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兴银理财稳添利季盈(3个月最短持有期)301号日开固收类理财产品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兴银理财稳添利季盈(3个月最短持有期)301号日开固收类理财产品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9K533010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Z7002025000031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6,609,383,865.39份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稳添利季盈301号A（双债优选）</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9K53301A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1,437,998.36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稳添利季盈301号B（私银双债优选）</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9K53301B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274,585,421.99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稳添利季盈301号C（私银双债优选私行专属）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9K53301C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301,511,860.27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稳添利季盈301号D（双债优选）</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9K53301D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2,606,418,491.69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稳添利季盈301号G（私银双债优选）</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9K53301G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3,425,430,093.08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业绩比较基准（9K53301A）：1.70%--2.70%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业绩比较基准（9K53301B）：1.85%--2.85%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业绩比较基准（9K53301C）：1.90%--2.90%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业绩比较基准（9K53301D）：1.80%--2.80%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业绩比较基准（9K53301G）：1.80%--2.80%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（2）兴银理财稳添利季盈(3个月最短持有期)301号日开固收类理财产品成立于2025年01月23日，数据截止至2025年09月30日。过往业绩是由兴银理财有限责任公司计算并确认后所提供的数据。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6,751,869,067.60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1,438,323.35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280,596,816.71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308,223,512.16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2,662,443,177.61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3,499,167,237.77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李旭先生，同济大学管理学硕士，现任兴银理财专户投资部总经理助理、投资副总监，2006年加入兴业银行，有着丰富的大类资产配置经验和银行理财管理经验，目前管理理财产品26只，规模近300亿元。</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79"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7"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b/>
                <w:color w:val="000000"/>
                <w:sz w:val="21"/>
              </w:rPr>
            </w:pPr>
            <w:r>
              <w:rPr>
                <w:rFonts w:hint="eastAsia" w:ascii="微软雅黑" w:hAnsi="微软雅黑" w:eastAsia="微软雅黑" w:cs="微软雅黑"/>
                <w:color w:val="000000"/>
                <w:sz w:val="16"/>
              </w:rPr>
              <w:t>注:报告期内，产品投资518680-富国上海金交易型开放式证券投资基金，与合同约定的投资范围不符，截止报告期末已调整完毕。</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1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质押式逆回购(SECREPO250924000603943)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190,066,641.16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质押式逆回购(SECREPO250923000603480)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140,053,998.48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质押式逆回购(SECREPO250923000603541)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110,043,063.88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101,168,021.92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85,026,760.00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质押式逆回购(SECREPO250923000603723)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80,031,156.56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76,911,377.41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华宝可转债债券型证券投资基金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74,979,175.85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质押式逆回购(SECREPO250924000604096)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70,024,636.23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68,652,122.38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5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3,354,482.09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兴业转债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1,432,586.91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58,352.35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5,031,723.14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24格力MTN002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25潞安MTN002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24云能投MTN002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24南昌产投MTN001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25湘江资产MTN001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25黄冈城投MTN002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25核工华兴CP001(科创债)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61"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6"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5,449.3921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1,362.3480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6,811.7401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2,315.9916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兴银理财稳添利季盈(3个月最短持有期)301号日开固收类理财产品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051010100102094075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兴银理财稳添利季盈(3个月最短持有期)301号日开固收类理财产品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5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F9E7E62"/>
    <w:rsid w:val="1D334B89"/>
    <w:rsid w:val="7C423F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2025-10-20T13:23:00Z</dcterms:created>
  <dc:creator>jiangwanfeng2</dc:creator>
  <cp:lastModifiedBy>沈晗希</cp:lastModifiedBy>
  <dcterms:modified xsi:type="dcterms:W3CDTF">2025-10-24T02:14:11Z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