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兴银理财稳添利ESG季盈206号(3个月最短持有期)日开固收类理财产品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9E502060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1,760,608,048.74份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稳添利季盈ESG206号A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9E50206A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1,760,608,048.74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业绩比较基准（9E50206A）：2.10%--3.80%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（2）兴银理财稳添利ESG季盈206号(3个月最短持有期)日开固收类理财产品成立于2024年11月27日，数据截止至2025年09月30日。过往业绩是由兴银理财有限责任公司计算并确认后所提供的数据。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1,793,252,857.87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9E50206A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1,793,252,857.87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25北京农商银行CD129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98,711,484.38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92,281,814.51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91,051,219.73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23中证20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70,904,624.39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70,086,110.72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60,381,481.22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52,825,097.26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23国证08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50,600,047.26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24浙商C1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46,591,220.96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21邮储银行二级01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45,805,923.74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24建行二级资本债02A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7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兴银基金-兴运31号集合资产管理计划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兴银基金管理有限责任公司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174.6613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兴银理财稳添利ESG季盈206号(3个月最短持有期)日开固收类理财产品2025年第三季度报告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051010100102051474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兴银理财稳添利ESG季盈206号(3个月最短持有期)日开固收类理财产品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68A477B"/>
    <w:rsid w:val="122757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2025-10-21T06:12:51Z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A0135A2DA05243B58B44DC39F9AFB4D2</vt:lpwstr>
  </property>
</Properties>
</file>