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兴银理财添利日日新4号净值型理财产品2025年第三季度报告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兴银理财添利日日新4号净值型理财产品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兴银理财添利日日新4号净值型理财产品2025年第三季度报告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兴银理财添利日日新4号净值型理财产品2025年第三季度报告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兴银理财添利日日新4号净值型理财产品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9B310140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Z7002022000036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2,076,018,331.27份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49,707,914.84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1,158,747,699.07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兴银添利日日新4号C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17,547,512.50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兴银添利日日新4号（私行专属）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7,394,307.75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兴银理财添利日日新4号净值型理财产品2025年第三季度报告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兴银添利日日新4号E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9B31014E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25,321,395.80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兴银添利日日新4号F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9B31014F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78,867,050.44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兴银日日新4号（私银）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9B31014G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124,859,963.78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兴银添利日日新4号H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9B31014H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118,658,032.83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兴银添利日日新4号I（私银）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9B31014I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26,945,493.86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兴银添利日日新4号K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9B31014K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68,305,596.32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兴银添利日日新4号L(私行尊享)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9B31014L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34,842,569.24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兴银添利日日新4号N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9B31014N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321,286,602.23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兴银理财添利日日新4号W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9B31014W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43,534,192.61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83"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兴银理财添利日日新4号净值型理财产品2025年第三季度报告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9B31014L</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业绩比较基准（9B31014A）：人民银行7天通知存款利率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业绩比较基准（9B31014B）：人民银行7天通知存款利率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业绩比较基准（9B31014C）：人民银行7天通知存款利率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业绩比较基准（9B31014D）：人民银行7天通知存款利率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业绩比较基准（9B31014E）：人民银行7天通知存款利率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业绩比较基准（9B31014F）：人民银行7天通知存款利率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业绩比较基准（9B31014G）：人民银行7天通知存款利率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业绩比较基准（9B31014H）：人民银行7天通知存款利率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业绩比较基准（9B31014I）：人民银行7天通知存款利率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业绩比较基准（9B31014K）：人民银行7天通知存款利率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业绩比较基准（9B31014L）：人民银行7天通知存款利率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业绩比较基准（9B31014N）：人民银行7天通知存款利率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业绩比较基准（9B31014W）：人民银行7天通知存款利率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（2）兴银理财添利日日新4号净值型理财产品成立于2023年04月04日，数据截止至2025年09月30日。过往业绩是由兴银理财有限责任公司计算并确认后所提供的数据。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2,076,018,331.27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49,707,914.84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1,158,747,699.07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17,547,512.50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兴银理财添利日日新4号净值型理财产品2025年第三季度报告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7,394,307.75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25,321,395.80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78,867,050.44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124,859,963.78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118,658,032.83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26,945,493.86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68,305,596.32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9B31014L</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34,842,569.24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321,286,602.23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9B31014W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43,534,192.61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阮凯越女士，伦敦政治经济学院硕士，金融风险管理师（FRM），6年固定收益投资交易经验。2020年加入兴银理财，历任本币市场资金交易员、本币市场债券交易员、投资经理助理，现担任投资经理，管理产品规模逾千亿，善于大组合的资产配置和流动性管理，在管产品包括”现金宝-添利1号””天天利1号”“稳添利日盈增利4号”“稳添利日盈增利17号”、天天宝系列产品等。</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国内经济呈现”内需弱势与局部改善并存”的特征。核心需求端仍显疲软，社会消费品零售增速仅3.4%，企业中长期贷款为核心的社融增速持续下行，显示实体经济融资需求尚未根本回暖。制造业PMI连续6个月处于荣枯线以下，印证经济回升基础尚不牢固。局部经济数据有所改善，表现在由电力热力、黑色金属冶炼等行业拉动下，8月规上工业企业利润同比增长20.4%。短期改善源于夏季用电高峰与反内卷政策带来的上游价格上行，但期货价格后续回落与需求疲软使得利润修复可持续性存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货币政策方面，三季度央行延续适度宽松、逆周期调节的核心取向，通过”总量+结构”双重工具组合维护市场稳定。三季度货政例会明确提出”落实落细适度宽松的货币政策”，强调综合运用多种工具保持流动性充裕，推动社会融资成本维持历史低位。操作层面在7月反内卷政策落地、9月跨季等时点通过中长期流动性超额续作等操作平抑波动，尤其对非银机构资金紧张问题及时疏导，确保资金利率中枢稳定在政策合意区间，这种”精准呵护”为短端资产提供了流动性支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市场来看，债券市场三季度整体表现为”长弱短强、普信抗跌”的特征，曲线走陡。10年国债单季超15BP，30年期国债收益率单季上行超38bp，主要因基金赎回担忧、超长债供给增加及全球长端利率共振影响。而</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兴银理财添利日日新4号净值型理财产品2025年第三季度报告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1Y国</w:t>
            </w:r>
            <w:bookmarkStart w:id="10" w:name="_GoBack"/>
            <w:bookmarkEnd w:id="10"/>
            <w:r>
              <w:rPr>
                <w:rFonts w:hint="eastAsia" w:ascii="微软雅黑" w:hAnsi="微软雅黑" w:eastAsia="微软雅黑" w:cs="微软雅黑"/>
                <w:color w:val="000000"/>
                <w:sz w:val="21"/>
              </w:rPr>
              <w:t>股存单三季度却呈现出很强的韧性，以“极致低波”成为短端资产锚。7月中旬起，收益率始终围绕1.66%中枢波动。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本次贸易摩擦升级对市场影响程度或显著弱于4月份，债券市场或迎来短期修复窗口，后续仍延续区间震荡态势。货币政策方面，资金面或保持适度宽松态势，四季度中长期资金到期量加大，维稳思路下继续降准降息空间或有限，结构性政策更多发力，在税期、利率债发行缴款、机构行为等因素影响下，资金面或出现阶段性波动，带动短端收益率相应调整。债券市场方面，股债桥跷跷板形影尚未明显消退，公募债基赎回费改革在即，四季度机构抢跑力量可能有所削弱，驱动债市显著下行动力尚不明显，需密切关注贸易谈判进展和央行货币政策及买债行为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报告期内，本产品始终将保持流动性安全和防范各类风险作为第一要务，在此基础上通过稳健的投资风格实现相对稳定的收益。三季度短端各类资产在“反内卷”、风险偏好和机构行为等带动下调整后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9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兴银理财添利日日新4号净值型理财产品2025年第三季度报告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Z存放同业（线上）20241205004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236,436,749.00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11.39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24光证C3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203,885,487.31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Z存放同业（线上）20250310003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202,391,667.35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25中信银行CD046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200,879,431.17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农业银行横琴粤澳深度合作区分行活期存款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200,092,087.75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24上海银行CD236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101,688,565.35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4.90</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25广发D5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101,173,698.63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25中信银行CD042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99,770,108.84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25光大银行CD035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99,757,453.61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24中信银行CD390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99,538,693.61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兴银理财添利日日新4号净值型理财产品2025年第三季度报告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7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24光证C3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1,263,682.94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1,263,682.94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1,263,682.94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23华福C1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1,642,787.82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2,527,365.87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1,412,774.46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23兴业C1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631,841.47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23兴业F2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1,895,524.40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24闽金K1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1,642,787.82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23中证01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126,368.29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中证信用增进股份有限公司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兴银理财添利日日新4号净值型理财产品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0.5395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债券质押式正回购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兴银理财添利日日新4号净值型理财产品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兴银理财添利日日新4号净值型理财产品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18.5484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兴银理财添利日日新4号净值型理财产品2025年第三季度报告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051010100101593514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兴银理财添利日日新4号净值型理财产品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2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15A32046"/>
    <w:rsid w:val="35E03CE9"/>
    <w:rsid w:val="4F2C20B2"/>
    <w:rsid w:val="7B2B27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2025-10-20T13:11:00Z</dcterms:created>
  <dc:creator>liuke2</dc:creator>
  <cp:lastModifiedBy>liuke2</cp:lastModifiedBy>
  <dcterms:modified xsi:type="dcterms:W3CDTF">2025-10-21T08:08:11Z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