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兴银理财富利兴成稳健三个月持有期2号混合类理财产品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理财产品托管人：招商银行股份有限公司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兴银理财富利兴成稳健三个月持有期2号混合类理财产品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9S650010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Z7002025000299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混合类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1,948,408,698.02份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招商银行股份有限公司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富利兴成稳健3M持有期2号A（私行尊享）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9S65001A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1,948,408,698.02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9S65001A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业绩比较基准（9S65001A）：1.50%--3.00%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（2）兴银理财富利兴成稳健三个月持有期2号混合类理财产品成立于2025年03月25日，数据截止至2025年06月30日。过往业绩是由兴银理财有限责任公司计算并确认后所提供的数据。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9S650010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1,980,337,107.49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9S65001A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1,980,337,107.49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金杰先生，美国哥伦比亚大学统计学</w:t>
            </w:r>
            <w:bookmarkStart w:id="7" w:name="_GoBack"/>
            <w:bookmarkEnd w:id="7"/>
            <w:r>
              <w:rPr>
                <w:rFonts w:hint="eastAsia" w:ascii="微软雅黑" w:hAnsi="微软雅黑" w:eastAsia="微软雅黑" w:cs="微软雅黑"/>
                <w:color w:val="000000"/>
                <w:sz w:val="21"/>
              </w:rPr>
              <w:t>硕士，拥有金融、精算双学士学位，5年资产管理行业从业经验，曾任交银理财固定收益部投资经理，现任兴银理财权益部投资经理。专注二级市场，对量化策略、基金评价、期权定价等有较深入研究。投资风格稳健，坚持基本面与量化研究相结合。</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回顾市场：利率债方面，从期限上看，各期限收益率均下行，中短端和超长端下行幅度更大；从品种上看，1-5Y品种国债收益率下行幅度更大，7Y及以上品种非国开收益率下行幅度更大。信用债方面，从期限上看，各期限收益率普遍下行，长端下行幅度较中短端更多；从品种上看，1Y和3Y期限中公司债收益率下行幅度更大；从评级上看，3Y和5Y期限高等级收益率下行幅度相对更大。权益市场，受贸易战影响出现了巨幅波动。产品以绝对收益为目标运作，二季度大幅增大了债券的配置，很好地把握了收益率下行带来的资本利得。同时，受贸易战影响，权益市场巨幅下跌，投资经理积极逆向加仓，获取了不错的超额收益。短期来看，在资金宽松的背景下，债市可能不至于出现大的风险，同时，投资经理依然看好中国经济，三季度或迎来股债双牛行情。</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农行优2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81,533,220.20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东方盛虹</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76,157,637.77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光大优1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69,919,693.66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65,262,824.55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交行优1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60,236,063.30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58,173,579.59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通威股份</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54,393,044.58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工银瑞信中债1-3年农发行债券指数证券投资基金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49,995,183.97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47,606,897.43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长城稳健增利债券型证券投资基金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45,628,358.20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兴银理财富利兴成稳健三个月持有期2号混合类理财产品2025年第二季度报告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955920005710100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兴银理财富利兴成稳健三个月持有期2号混合类理财产品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6A25741"/>
    <w:rsid w:val="355C29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2025-07-11T15:32:00Z</dcterms:created>
  <dc:creator>893720</dc:creator>
  <cp:lastModifiedBy>893720</cp:lastModifiedBy>
  <dcterms:modified xsi:type="dcterms:W3CDTF">2025-07-14T02:20:07Z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