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兴银理财稳利丰收封闭式112号固收类理财产品2025年第一季度报告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兴银理财稳利丰收封闭式112号固收类理财产品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兴银理财稳利丰收封闭式112号固收类理财产品2025年第一季度报告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兴银理财稳利丰收封闭式112号固收类理财产品2025年第一季度报告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兴银理财稳利丰收封闭式112号固收类理财产品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9C311120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Z7002024000444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76,389,627.34份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70,937,247.34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5,452,380.00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兴银理财稳利丰收封闭式112号固收类理财产品2025年第一季度报告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业绩比较基准（9C31112A）：2.40%--3.40%</w:t>
            </w:r>
            <w:r>
              <w:rPr>
                <w:rFonts w:ascii="宋体" w:hAnsi="宋体" w:eastAsia="宋体" w:cs="宋体"/>
                <w:color w:val="000000"/>
                <w:sz w:val="21"/>
              </w:rPr>
              <w:br w:type="textWrapping"/>
            </w:r>
            <w:r>
              <w:rPr>
                <w:rFonts w:ascii="宋体" w:hAnsi="宋体" w:eastAsia="宋体" w:cs="宋体"/>
                <w:color w:val="000000"/>
                <w:sz w:val="21"/>
              </w:rPr>
              <w:t>业绩比较基准（9C31112B）：2.50%--3.50%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（2）兴银理财稳利丰收封闭式112号固收类理财产品成立于2024年09月03日，数据截止至2025年03月31日。过往业绩是由兴银理财有限责任公司计算并确认后所提供的数据。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77,415,838.60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71,887,272.85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5,528,565.75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兴银理财稳利丰收封闭式112号固收类理财产品2025年第一季度报告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兴银理财稳利丰收封闭式112号固收类理财产品2025年第一季度报告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96.18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3,402,757.55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3,325,700.67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2,722,725.87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24渝空01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2,710,577.07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24京能国际MTN005(BC)</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2,691,650.11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23余杭农商行二级资本债01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2,159,269.36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23南司01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2,136,001.26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2,091,132.51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兴银理财稳利丰收封闭式112号固收类理财产品2025年第一季度报告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23合川投资PPN002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2,061,433.40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2.66</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23胶州03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2,061,331.98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兴银理财稳利丰收封闭式112号固收类理财产品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0.5719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7" w:name="_GoBack" w:colFirst="0" w:colLast="3"/>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051010100101991273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兴银理财稳利丰收封闭式112号固收类理财产品</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9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A8679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2025-04-12T08:20:21Z</dcterms:created>
  <dc:creator>chenyao9</dc:creator>
  <cp:lastModifiedBy>chenyao9</cp:lastModifiedBy>
  <dcterms:modified xsi:type="dcterms:W3CDTF">2025-04-12T08:23:11Z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