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 xml:space="preserve">海盐农商银行丰收信福2022年第3期封闭式净值型理财产品</w:t>
      </w:r>
      <w:r w:rsidRPr="00786516">
        <w:rPr>
          <w:rFonts w:ascii="宋体" w:hAnsi="宋体"/>
          <w:b/>
          <w:bCs/>
          <w:sz w:val="48"/>
          <w:szCs w:val="30"/>
        </w:rPr>
        <w:t xml:space="preserve"/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2022年第3季度</w:t>
      </w:r>
      <w:proofErr w:type="spellStart"/>
      <w:r w:rsidRPr="002D70F8">
        <w:rPr>
          <w:rFonts w:ascii="宋体" w:hAnsi="宋体"/>
          <w:b/>
          <w:bCs/>
          <w:sz w:val="48"/>
          <w:szCs w:val="30"/>
        </w:rPr>
        <w:t xml:space="preserve"/>
      </w:r>
      <w:proofErr w:type="spellEnd"/>
      <w:r w:rsidR="00985C6F"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</w:t>
      </w:r>
      <w:r w:rsidR="005465B6">
        <w:rPr>
          <w:rFonts w:ascii="宋体" w:hAnsi="宋体"/>
          <w:b/>
          <w:bCs/>
          <w:sz w:val="28"/>
          <w:szCs w:val="30"/>
        </w:rPr>
        <w:t xml:space="preserve"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 xml:space="preserve">浙江海盐农村商业银行股份有限公司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 xml:space="preserve">产品</w:t>
      </w:r>
      <w:r w:rsidR="005465B6" w:rsidRPr="003245FC">
        <w:rPr>
          <w:rFonts w:ascii="宋体" w:hAnsi="宋体"/>
          <w:b/>
          <w:bCs/>
          <w:sz w:val="28"/>
          <w:szCs w:val="30"/>
        </w:rPr>
        <w:t xml:space="preserve"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 xml:space="preserve">招商银行股份有限公司杭州分行</w:t>
      </w:r>
      <w:r w:rsidR="005D13A8" w:rsidRPr="005310A6">
        <w:rPr>
          <w:rFonts w:ascii="宋体" w:hAnsi="宋体"/>
          <w:b/>
          <w:bCs/>
          <w:sz w:val="28"/>
          <w:szCs w:val="30"/>
        </w:rPr>
        <w:t xml:space="preserve"/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lastRenderedPageBreak/>
        <w:t xml:space="preserve"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产品托管人</w:t>
      </w:r>
      <w:r w:rsidR="00386349" w:rsidRPr="00386349">
        <w:rPr>
          <w:rFonts w:ascii="宋体" w:hAnsi="宋体"/>
          <w:szCs w:val="21"/>
        </w:rPr>
        <w:t xml:space="preserve">招商银行股份有限公司杭州分行</w:t>
      </w:r>
      <w:bookmarkStart w:id="0" w:name="_GoBack"/>
      <w:bookmarkEnd w:id="0"/>
      <w:r>
        <w:rPr>
          <w:rFonts w:ascii="宋体" w:hAnsi="宋体" w:hint="eastAsia"/>
          <w:szCs w:val="21"/>
        </w:rPr>
        <w:t xml:space="preserve"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 xml:space="preserve">作出</w:t>
      </w:r>
      <w:proofErr w:type="gramEnd"/>
      <w:r>
        <w:rPr>
          <w:rFonts w:ascii="宋体" w:hAnsi="宋体" w:hint="eastAsia"/>
          <w:szCs w:val="21"/>
        </w:rPr>
        <w:t xml:space="preserve"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</w:t>
      </w:r>
      <w:r>
        <w:rPr>
          <w:rFonts w:ascii="宋体" w:hAnsi="宋体"/>
          <w:szCs w:val="21"/>
        </w:rPr>
        <w:t xml:space="preserve">报告期</w:t>
      </w:r>
      <w:r>
        <w:rPr>
          <w:rFonts w:ascii="宋体" w:hAnsi="宋体" w:hint="eastAsia"/>
          <w:szCs w:val="21"/>
        </w:rPr>
        <w:t xml:space="preserve">自</w:t>
      </w:r>
      <w:r w:rsidR="005C50DF" w:rsidRPr="00BF6960">
        <w:rPr>
          <w:rFonts w:ascii="宋体" w:hAnsi="宋体" w:hint="eastAsia"/>
          <w:szCs w:val="21"/>
        </w:rPr>
        <w:t xml:space="preserve">2022-07-01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 w:rsidR="00A217B1">
        <w:rPr>
          <w:rFonts w:ascii="宋体" w:hAnsi="宋体" w:hint="eastAsia"/>
          <w:szCs w:val="21"/>
        </w:rPr>
        <w:t xml:space="preserve">起</w:t>
      </w:r>
      <w:r w:rsidR="005C50DF">
        <w:rPr>
          <w:rFonts w:ascii="宋体" w:hAnsi="宋体" w:hint="eastAsia"/>
          <w:szCs w:val="21"/>
        </w:rPr>
        <w:t xml:space="preserve">至</w:t>
      </w:r>
      <w:r w:rsidR="005C50DF" w:rsidRPr="00BF6960">
        <w:rPr>
          <w:rFonts w:ascii="宋体" w:hAnsi="宋体" w:hint="eastAsia"/>
          <w:szCs w:val="21"/>
        </w:rPr>
        <w:t xml:space="preserve">2022-09-30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>
        <w:rPr>
          <w:rFonts w:ascii="宋体" w:hAnsi="宋体"/>
          <w:szCs w:val="21"/>
        </w:rPr>
        <w:t xml:space="preserve"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 xml:space="preserve">产品</w:t>
      </w:r>
      <w:proofErr w:type="spellStart"/>
      <w:r w:rsidR="0082723D" w:rsidRPr="0082723D">
        <w:rPr>
          <w:rFonts w:hint="eastAsia"/>
        </w:rPr>
        <w:t xml:space="preserve"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 xml:space="preserve"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E271F">
              <w:rPr>
                <w:rFonts w:ascii="宋体" w:hAnsi="宋体" w:hint="eastAsia"/>
                <w:szCs w:val="21"/>
              </w:rPr>
              <w:t xml:space="preserve"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海盐农商银行丰收信福2022年第3期封闭式净值型理财产品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4340D">
              <w:rPr>
                <w:rFonts w:ascii="宋体" w:hAnsi="宋体" w:hint="eastAsia"/>
                <w:szCs w:val="21"/>
              </w:rPr>
              <w:t xml:space="preserve"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C3209522000011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浙江海盐农村商业银行股份有限公司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 xml:space="preserve"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公募封闭式净值型银行理财 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D3143">
              <w:rPr>
                <w:rFonts w:ascii="宋体" w:hAnsi="宋体" w:hint="eastAsia"/>
                <w:szCs w:val="21"/>
              </w:rPr>
              <w:t xml:space="preserve"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2022-01-27</w:t>
            </w:r>
            <w:r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产品到</w:t>
            </w:r>
            <w:r w:rsidRPr="002D3143">
              <w:rPr>
                <w:rFonts w:ascii="宋体" w:hAnsi="宋体" w:hint="eastAsia"/>
                <w:szCs w:val="21"/>
              </w:rPr>
              <w:t xml:space="preserve">期</w:t>
            </w:r>
            <w:r>
              <w:rPr>
                <w:rFonts w:ascii="宋体" w:hAnsi="宋体" w:hint="eastAsia"/>
                <w:szCs w:val="21"/>
              </w:rPr>
              <w:t xml:space="preserve"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2024-01-31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报告期末</w:t>
            </w: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1" w:name="OLE_LINK1"/>
            <w:r>
              <w:rPr>
                <w:rFonts w:ascii="宋体" w:hAnsi="宋体" w:hint="eastAsia"/>
              </w:rPr>
              <w:t xml:space="preserve">2,800,000.00</w:t>
            </w:r>
            <w:r>
              <w:rPr>
                <w:rFonts w:ascii="宋体" w:hAnsi="宋体" w:hint="eastAsia"/>
              </w:rPr>
              <w:t xml:space="preserve"/>
            </w:r>
            <w:bookmarkEnd w:id="1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业绩比较基准</w:t>
            </w:r>
            <w:r>
              <w:rPr>
                <w:rFonts w:ascii="宋体" w:hAnsi="宋体" w:hint="eastAsia"/>
                <w:szCs w:val="21"/>
              </w:rPr>
              <w:t xml:space="preserve"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4.4%/年</w:t>
            </w:r>
            <w:r w:rsidRPr="007D7D2D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市值法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 xml:space="preserve">产品</w:t>
      </w:r>
      <w:r>
        <w:rPr>
          <w:rFonts w:hint="eastAsia"/>
          <w:lang w:eastAsia="zh-CN"/>
        </w:rPr>
        <w:t xml:space="preserve">收益</w:t>
      </w:r>
      <w:r w:rsidR="0082723D" w:rsidRPr="0082723D">
        <w:rPr>
          <w:rFonts w:hint="eastAsia"/>
        </w:rPr>
        <w:t xml:space="preserve"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 xml:space="preserve"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 xml:space="preserve">净值增长率</w:t>
            </w:r>
            <w:r>
              <w:rPr>
                <w:b/>
              </w:rPr>
              <w:t xml:space="preserve"/>
            </w:r>
            <w:r>
              <w:rPr>
                <w:rFonts w:hint="eastAsia"/>
                <w:b/>
              </w:rPr>
              <w:t xml:space="preserve">（</w:t>
            </w:r>
            <w:r>
              <w:rPr>
                <w:rFonts w:hint="eastAsia"/>
                <w:b/>
              </w:rPr>
              <w:t xml:space="preserve">%</w:t>
            </w:r>
            <w:r>
              <w:rPr>
                <w:rFonts w:hint="eastAsia"/>
                <w:b/>
              </w:rPr>
              <w:t xml:space="preserve"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当期</w:t>
            </w:r>
            <w:r w:rsidR="00761A28">
              <w:rPr>
                <w:rFonts w:ascii="宋体" w:hAnsi="宋体" w:hint="eastAsia"/>
              </w:rPr>
              <w:t xml:space="preserve">（</w:t>
            </w:r>
            <w:r w:rsidR="00761A28" w:rsidRPr="00D76EC7">
              <w:rPr>
                <w:rFonts w:ascii="宋体" w:hAnsi="宋体"/>
              </w:rPr>
              <w:t xml:space="preserve">2022-07-01</w:t>
            </w:r>
            <w:proofErr w:type="spellStart"/>
            <w:r w:rsidR="00761A28" w:rsidRPr="003A0970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至</w:t>
            </w:r>
            <w:r w:rsidR="00761A28" w:rsidRPr="00D76EC7">
              <w:rPr>
                <w:rFonts w:ascii="宋体" w:hAnsi="宋体"/>
              </w:rPr>
              <w:t xml:space="preserve">2022-09-30</w:t>
            </w:r>
            <w:proofErr w:type="spellStart"/>
            <w:r w:rsidR="00761A28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 xml:space="preserve">2.89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 xml:space="preserve">自</w:t>
            </w:r>
            <w:r>
              <w:rPr>
                <w:rFonts w:ascii="宋体" w:hAnsi="宋体" w:hint="eastAsia"/>
              </w:rPr>
              <w:t xml:space="preserve">产品成立</w:t>
            </w:r>
            <w:proofErr w:type="gramStart"/>
            <w:r>
              <w:rPr>
                <w:rFonts w:ascii="宋体" w:hAnsi="宋体" w:hint="eastAsia"/>
              </w:rPr>
              <w:t xml:space="preserve">日</w:t>
            </w:r>
            <w:r w:rsidRPr="00583550">
              <w:rPr>
                <w:rFonts w:ascii="宋体" w:hAnsi="宋体" w:hint="eastAsia"/>
              </w:rPr>
              <w:t xml:space="preserve"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 xml:space="preserve">6.16</w:t>
            </w:r>
            <w:r w:rsidRPr="00BD70E0">
              <w:t xml:space="preserve"/>
            </w:r>
            <w:bookmarkStart w:id="2" w:name="OLE_LINK4"/>
            <w:bookmarkStart w:id="3" w:name="OLE_LINK7"/>
            <w:bookmarkEnd w:id="2"/>
            <w:bookmarkEnd w:id="3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t xml:space="preserve"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</w:t>
      </w:r>
      <w:r w:rsidR="00513688" w:rsidRPr="00513688">
        <w:rPr>
          <w:rFonts w:ascii="宋体" w:hAnsi="宋体" w:hint="eastAsia"/>
        </w:rPr>
        <w:t xml:space="preserve"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lastRenderedPageBreak/>
              <w:t xml:space="preserve"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 xml:space="preserve">2022-07-01</w:t>
            </w:r>
            <w:proofErr w:type="spellStart"/>
            <w:r w:rsidRPr="003A0970">
              <w:rPr>
                <w:b/>
              </w:rPr>
              <w:t xml:space="preserve"/>
            </w:r>
            <w:proofErr w:type="spellEnd"/>
            <w:r w:rsidRPr="006E2B12">
              <w:rPr>
                <w:rFonts w:hint="eastAsia"/>
                <w:b/>
              </w:rPr>
              <w:t xml:space="preserve"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 xml:space="preserve">2022-09-30</w:t>
            </w:r>
            <w:proofErr w:type="spellStart"/>
            <w:r w:rsidRPr="0096288A">
              <w:rPr>
                <w:b/>
              </w:rPr>
              <w:t xml:space="preserve"/>
            </w:r>
            <w:proofErr w:type="spellEnd"/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-111.34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83,313.82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2,972,528.30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 xml:space="preserve">1.0616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 xml:space="preserve">投资组合情况</w:t>
      </w:r>
      <w:r w:rsidR="00A97609">
        <w:rPr>
          <w:rFonts w:hint="eastAsia"/>
        </w:rPr>
        <w:t xml:space="preserve">及</w:t>
      </w:r>
      <w:r w:rsidR="00A97609">
        <w:t xml:space="preserve">流动性风险分析</w:t>
      </w: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 xml:space="preserve"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 xml:space="preserve">金额单位</w:t>
      </w:r>
      <w:r w:rsidR="003D4200" w:rsidRPr="003D4200">
        <w:rPr>
          <w:rFonts w:hint="eastAsia"/>
        </w:rPr>
        <w:t xml:space="preserve"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1"/>
        <w:gridCol w:w="1447"/>
        <w:gridCol w:w="1697"/>
        <w:gridCol w:w="1749"/>
        <w:gridCol w:w="1653"/>
        <w:gridCol w:w="1705"/>
      </w:tblGrid>
      <w:tr w:rsidRPr="00762F4A" w:rsidR="00017B7D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</w:tr>
      <w:tr w:rsidRPr="00762F4A" w:rsidR="00CC5AAE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3,228,031.58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108.58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3,117,195.56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104.86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110,836.02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3.73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0.51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2,738.41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0.09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2,972,818.20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6.39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2,972,818.71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3,230,776.38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108.68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注1：间接投资占产品总资产的比例（%）为占本产品总资产的比例（%）。</w:t>
      </w:r>
      <w:r w:rsidRPr="00C15724">
        <w:rPr>
          <w:rFonts w:asciiTheme="minorEastAsia" w:eastAsiaTheme="minorEastAsia" w:hAnsiTheme="minorEastAsia"/>
          <w:szCs w:val="21"/>
        </w:rPr>
        <w:t xml:space="preserve"/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 xml:space="preserve">投资</w:t>
      </w:r>
      <w:r w:rsidRPr="00A97609">
        <w:rPr>
          <w:b w:val="0"/>
        </w:rPr>
        <w:t xml:space="preserve">组合流动</w:t>
      </w:r>
      <w:r w:rsidR="007539EE">
        <w:rPr>
          <w:rFonts w:hint="eastAsia"/>
          <w:b w:val="0"/>
          <w:lang w:eastAsia="zh-CN"/>
        </w:rPr>
        <w:t xml:space="preserve">性</w:t>
      </w:r>
      <w:r w:rsidRPr="00A97609">
        <w:rPr>
          <w:b w:val="0"/>
        </w:rPr>
        <w:t xml:space="preserve"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Pr="00C15724">
        <w:rPr>
          <w:rFonts w:hint="eastAsia" w:asciiTheme="minorEastAsia" w:eastAsiaTheme="minorEastAsia" w:hAnsiTheme="minorEastAsia"/>
          <w:szCs w:val="21"/>
        </w:rPr>
        <w:t xml:space="preserve">注：由管理人自行补充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 xml:space="preserve">报告期末占资产净值比例大小排序的前十项资产</w:t>
      </w:r>
      <w:r w:rsidRPr="0024340D">
        <w:rPr>
          <w:b w:val="0"/>
        </w:rPr>
        <w:t xml:space="preserve"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金额单位</w:t>
      </w:r>
      <w:r w:rsidR="003D4200" w:rsidRPr="003D4200">
        <w:rPr>
          <w:rFonts w:ascii="宋体" w:hAnsi="宋体" w:hint="eastAsia"/>
        </w:rPr>
        <w:t xml:space="preserve"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 w:rsidR="0024340D"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 xml:space="preserve"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rFonts/>
                <w:szCs w:val="21"/>
              </w:rPr>
            </w:pPr>
            <w:r w:rsidRPr="00FB6F1F">
              <w:rPr>
                <w:rFonts/>
                <w:szCs w:val="21"/>
              </w:rPr>
              <w:t xml:space="preserve">华西证券丰收信诚5号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 xml:space="preserve">2,972,818.20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4" w:name="OLE_LINK5"/>
            <w:bookmarkStart w:id="5" w:name="OLE_LINK6"/>
            <w:r w:rsidRPr="001E73F7">
              <w:t xml:space="preserve">100.01</w:t>
            </w:r>
            <w:bookmarkEnd w:id="4"/>
            <w:bookmarkEnd w:id="5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注：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前十项资产</w:t>
      </w:r>
      <w:proofErr w:type="gramStart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明细仅</w:t>
      </w:r>
      <w:proofErr w:type="gramEnd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包含证券投资、场外投资，不包含银行</w:t>
      </w:r>
      <w:r w:rsidR="00A97CC1">
        <w:rPr>
          <w:rFonts w:hint="eastAsia" w:asciiTheme="minorEastAsia" w:eastAsiaTheme="minorEastAsia" w:hAnsiTheme="minorEastAsia"/>
          <w:szCs w:val="21"/>
        </w:rPr>
        <w:t xml:space="preserve">活期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 xml:space="preserve"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 xml:space="preserve">）</w:t>
      </w:r>
    </w:p>
    <w:p w:rsidR="00E26554" w:rsidRDefault="00E26554" w:rsidP="00E26554">
      <w:pPr>
        <w:spacing w:before="100" w:beforeAutospacing="on" w:after="100" w:afterAutospacing="on"/>
        <w:jc w:val="right"/>
      </w:pPr>
      <w:r>
        <w:rPr>
          <w:rFonts w:hint="eastAsia"/>
        </w:rPr>
        <w:t xml:space="preserve"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/>
      </w:tblPr>
      <w:tblGrid>
        <w:gridCol w:w="1307"/>
        <w:gridCol w:w="2912"/>
        <w:gridCol w:w="2501"/>
        <w:gridCol w:w="2340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center"/>
            </w:pPr>
            <w:r>
              <w:rPr>
                <w:rFonts w:hint="eastAsia"/>
                <w:b/>
                <w:bCs/>
              </w:rPr>
              <w:t xml:space="preserve">序号</w:t>
            </w:r>
          </w:p>
        </w:tc>
        <w:tc>
          <w:tcPr>
            <w:tcW w:w="3159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left"/>
            </w:pPr>
            <w:r>
              <w:rPr>
                <w:rFonts w:hint="eastAsia"/>
                <w:b/>
                <w:bCs/>
              </w:rPr>
              <w:t xml:space="preserve"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金额</w:t>
            </w:r>
          </w:p>
        </w:tc>
        <w:tc>
          <w:tcPr>
            <w:tcW w:w="2431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占产品资产净值比例（</w:t>
            </w:r>
            <w:r>
              <w:rPr>
                <w:rFonts w:hint="eastAsia"/>
                <w:b/>
                <w:bCs/>
              </w:rPr>
              <w:t xml:space="preserve">%</w:t>
            </w:r>
            <w:r>
              <w:rPr>
                <w:rFonts w:hint="eastAsia"/>
                <w:b/>
                <w:bCs/>
              </w:rPr>
              <w:t xml:space="preserve">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1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22通顺交投MTN001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175,646.88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5.91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2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22长交投债01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174,207.22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5.86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3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22富春山居PPN001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173,286.82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5.83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4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22湖投01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170,441.63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5.73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5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22湖州产投PPN002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170,039.71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5.72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6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21昌阳投资PPN004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166,559.10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5.60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7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22渤投01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163,765.71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5.51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8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22金洲04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163,349.34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5.50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9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22赣县城投01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133,640.56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4.50</w:t>
            </w:r>
            <w:r>
              <w:t xml:space="preserve"/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on" w:after="100" w:afterAutospacing="on"/>
            </w:pPr>
            <w:r w:rsidRPr="003B44F0">
              <w:t xml:space="preserve">10</w:t>
            </w:r>
            <w:r w:rsidRPr="003B44F0"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rFonts/>
                <w:sz w:val="20"/>
              </w:rPr>
            </w:pPr>
            <w:r w:rsidRPr="00FB6F1F">
              <w:rPr>
                <w:rFonts/>
                <w:szCs w:val="21"/>
              </w:rPr>
              <w:t xml:space="preserve">19新天地</w:t>
            </w:r>
            <w:r w:rsidRPr="00FB6F1F"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128,421.39</w:t>
            </w:r>
            <w:r w:rsidRPr="003B44F0"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4.32</w:t>
            </w:r>
            <w:r w:rsidRPr="003B44F0">
              <w:t xml:space="preserve"/>
            </w:r>
          </w:p>
        </w:tc>
      </w:tr>
    </w:tbl>
    <w:p w:rsidR="00E26554" w:rsidRPr="00F867C5" w:rsidRDefault="00E26554" w:rsidP="00F867C5">
      <w:pPr>
        <w:spacing w:before="100" w:beforeAutospacing="on" w:after="100" w:afterAutospacing="on"/>
      </w:pPr>
      <w:r>
        <w:rPr>
          <w:rFonts w:hint="eastAsia"/>
        </w:rPr>
        <w:t xml:space="preserve">注：前十项资产明细仅包含证券投资、场外投资，不包含银行</w:t>
      </w:r>
      <w:r w:rsidR="00182115">
        <w:rPr>
          <w:rFonts w:hint="eastAsia"/>
        </w:rPr>
        <w:t xml:space="preserve">活期</w:t>
      </w:r>
      <w:r>
        <w:rPr>
          <w:rFonts w:hint="eastAsia"/>
        </w:rPr>
        <w:t xml:space="preserve"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 xml:space="preserve"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 xml:space="preserve"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浙江海盐农村商业银行股份有限公司</w:t>
      </w:r>
      <w:r w:rsidRPr="001B2258">
        <w:rPr>
          <w:rFonts w:ascii="宋体" w:hAnsi="宋体"/>
          <w:sz w:val="28"/>
          <w:szCs w:val="28"/>
        </w:rPr>
        <w:t xml:space="preserve"/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2022-10-15</w:t>
      </w:r>
      <w:r w:rsidR="00E40C11" w:rsidRPr="00F64D16">
        <w:rPr>
          <w:rFonts w:ascii="宋体" w:hAnsi="宋体" w:hint="eastAsia"/>
          <w:sz w:val="28"/>
          <w:szCs w:val="28"/>
        </w:rPr>
        <w:t xml:space="preserve"> 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/>
      <w:pgNumType w:fmt="decimal" w:start="1" w:chapSep="hyphen"/>
      <w:cols w:space="720"/>
      <w:titlePg/>
      <w:docGrid w:type="lines" w:linePitch="312"/>
    </w:sectPr>
  </w:body>
  <w:background w:color="FFFFFF"/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FB449" w14:textId="77777777" w:rsidR="007229F0" w:rsidRDefault="007229F0">
      <w:r>
        <w:separator/>
      </w:r>
    </w:p>
  </w:endnote>
  <w:endnote w:type="continuationSeparator" w:id="0">
    <w:p w14:paraId="183B190F" w14:textId="77777777" w:rsidR="007229F0" w:rsidRDefault="0072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084444" w:rsidRDefault="00084444" w:rsidP="0093136C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</w:rPr>
      <w:fldChar w:fldCharType="begin" w:fldLock="off" w:dirty="off"/>
    </w:r>
    <w:r>
      <w:rPr>
        <w:rStyle w:val="af0"/>
      </w:rPr>
      <w:instrText xml:space="preserve">PAGE  </w:instrText>
    </w:r>
    <w:r>
      <w:rPr>
        <w:rStyle w:val="af0"/>
      </w:rPr>
      <w:fldChar w:fldCharType="end" w:fldLock="off" w:dirty="off"/>
    </w:r>
  </w:p>
  <w:p w:rsidR="00084444" w:rsidRDefault="00084444" w:rsidP="0008444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93136C" w:rsidRDefault="0093136C" w:rsidP="003217E4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  <w:rFonts w:hint="eastAsia"/>
      </w:rPr>
      <w:t xml:space="preserve"> </w:t>
    </w:r>
  </w:p>
  <w:p w:rsidR="005465B6" w:rsidRDefault="005465B6" w:rsidP="0093136C">
    <w:pPr>
      <w:pStyle w:val="a8"/>
      <w:ind w:right="10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F0" w:rsidRDefault="007229F0">
      <w:pPr/>
      <w:r>
        <w:separator/>
      </w:r>
    </w:p>
  </w:footnote>
  <w:footnote w:type="continuationSeparator" w:id="0">
    <w:p w:rsidR="007229F0" w:rsidRDefault="007229F0">
      <w:pPr/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on">
      <w:start w:val="1"/>
      <w:numFmt w:val="lowerLetter"/>
      <w:lvlText w:val="%2)"/>
      <w:lvlJc w:val="left"/>
      <w:pPr>
        <w:ind w:left="840" w:hanging="420"/>
      </w:pPr>
      <w:rPr/>
    </w:lvl>
    <w:lvl w:ilvl="2" w:tplc="0409001B" w:tentative="on">
      <w:start w:val="1"/>
      <w:numFmt w:val="lowerRoman"/>
      <w:lvlText w:val="%3."/>
      <w:lvlJc w:val="right"/>
      <w:pPr>
        <w:ind w:left="1260" w:hanging="420"/>
      </w:pPr>
      <w:rPr/>
    </w:lvl>
    <w:lvl w:ilvl="3" w:tplc="0409000F" w:tentative="on">
      <w:start w:val="1"/>
      <w:numFmt w:val="decimal"/>
      <w:lvlText w:val="%4."/>
      <w:lvlJc w:val="left"/>
      <w:pPr>
        <w:ind w:left="1680" w:hanging="420"/>
      </w:pPr>
      <w:rPr/>
    </w:lvl>
    <w:lvl w:ilvl="4" w:tplc="04090019" w:tentative="on">
      <w:start w:val="1"/>
      <w:numFmt w:val="lowerLetter"/>
      <w:lvlText w:val="%5)"/>
      <w:lvlJc w:val="left"/>
      <w:pPr>
        <w:ind w:left="2100" w:hanging="420"/>
      </w:pPr>
      <w:rPr/>
    </w:lvl>
    <w:lvl w:ilvl="5" w:tplc="0409001B" w:tentative="on">
      <w:start w:val="1"/>
      <w:numFmt w:val="lowerRoman"/>
      <w:lvlText w:val="%6."/>
      <w:lvlJc w:val="right"/>
      <w:pPr>
        <w:ind w:left="2520" w:hanging="420"/>
      </w:pPr>
      <w:rPr/>
    </w:lvl>
    <w:lvl w:ilvl="6" w:tplc="0409000F" w:tentative="on">
      <w:start w:val="1"/>
      <w:numFmt w:val="decimal"/>
      <w:lvlText w:val="%7."/>
      <w:lvlJc w:val="left"/>
      <w:pPr>
        <w:ind w:left="2940" w:hanging="420"/>
      </w:pPr>
      <w:rPr/>
    </w:lvl>
    <w:lvl w:ilvl="7" w:tplc="04090019" w:tentative="on">
      <w:start w:val="1"/>
      <w:numFmt w:val="lowerLetter"/>
      <w:lvlText w:val="%8)"/>
      <w:lvlJc w:val="left"/>
      <w:pPr>
        <w:ind w:left="3360" w:hanging="420"/>
      </w:pPr>
      <w:rPr/>
    </w:lvl>
    <w:lvl w:ilvl="8" w:tplc="0409001B" w:tentative="on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activeWritingStyle w:lang="zh-CN" w:vendorID="64" w:dllVersion="131077" w:nlCheck="on" w:checkStyle="on" w:appName="MSWord"/>
  <w:activeWritingStyle w:lang="en-US" w:vendorID="64" w:dllVersion="131078" w:nlCheck="on" w:checkStyle="on" w:appName="MSWord"/>
  <w:activeWritingStyle w:lang="zh-CN" w:vendorID="64" w:dllVersion="0" w:nlCheck="on" w:checkStyle="on" w:appName="MSWord"/>
  <w:activeWritingStyle w:lang="en-US" w:vendorID="64" w:dllVersion="0" w:nlCheck="on" w:checkStyle="off" w:appName="MSWord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off" w:defUIPriority="0" w:defSemiHidden="off" w:defUnhideWhenUsed="off" w:defQFormat="off" w:count="371">
    <w:lsdException w:name="Normal" w:qFormat="on"/>
    <w:lsdException w:name="heading 1" w:uiPriority="9" w:qFormat="on"/>
    <w:lsdException w:name="heading 2" w:uiPriority="9" w:qFormat="on"/>
    <w:lsdException w:name="heading 3" w:uiPriority="9" w:qFormat="on"/>
    <w:lsdException w:name="heading 4" w:semiHidden="1" w:unhideWhenUsed="1" w:qFormat="on"/>
    <w:lsdException w:name="heading 5" w:semiHidden="1" w:uiPriority="9" w:unhideWhenUsed="1" w:qFormat="on"/>
    <w:lsdException w:name="heading 6" w:semiHidden="1" w:uiPriority="9" w:unhideWhenUsed="1" w:qFormat="on"/>
    <w:lsdException w:name="heading 7" w:semiHidden="1" w:uiPriority="9" w:unhideWhenUsed="1" w:qFormat="on"/>
    <w:lsdException w:name="heading 8" w:semiHidden="1" w:uiPriority="9" w:unhideWhenUsed="1" w:qFormat="on"/>
    <w:lsdException w:name="heading 9" w:semiHidden="1" w:uiPriority="9" w:unhideWhenUsed="1" w:qFormat="on"/>
    <w:lsdException w:name="caption" w:semiHidden="1" w:uiPriority="35" w:unhideWhenUsed="1" w:qFormat="on"/>
    <w:lsdException w:name="Title" w:uiPriority="10" w:qFormat="on"/>
    <w:lsdException w:name="Subtitle" w:qFormat="on"/>
    <w:lsdException w:name="Strong" w:uiPriority="22" w:qFormat="on"/>
    <w:lsdException w:name="Emphasis" w:uiPriority="20" w:qFormat="on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1" w:uiPriority="37" w:unhideWhenUsed="1"/>
    <w:lsdException w:name="TOC Heading" w:semiHidden="1" w:uiPriority="39" w:unhideWhenUsed="1" w:qFormat="on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on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Char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on" w:styleId="a0">
    <w:name w:val="Default Paragraph Font"/>
    <w:uiPriority w:val="1"/>
    <w:semiHidden/>
    <w:unhideWhenUsed/>
  </w:style>
  <w:style w:type="table" w:default="on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on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Char">
    <w:name w:val="副标题 Char"/>
    <w:link w:val="a5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0">
    <w:name w:val="标题 Char"/>
    <w:link w:val="a6"/>
    <w:uiPriority w:val="10"/>
    <w:rPr>
      <w:rFonts w:ascii="Cambria" w:hAnsi="Cambria" w:cs="Times New Roman"/>
      <w:b/>
      <w:bCs/>
      <w:sz w:val="32"/>
      <w:szCs w:val="32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2"/>
    <w:next w:val="3"/>
    <w:link w:val="Char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pPr>
      <w:jc w:val="left"/>
    </w:pPr>
  </w:style>
  <w:style w:type="paragraph" w:styleId="aa">
    <w:name w:val="Balloon Text"/>
    <w:basedOn w:val="a"/>
    <w:rPr>
      <w:sz w:val="18"/>
      <w:szCs w:val="18"/>
    </w:rPr>
  </w:style>
  <w:style w:type="paragraph" w:styleId="ab">
    <w:name w:val="footnote text"/>
    <w:basedOn w:val="a"/>
    <w:link w:val="Char1"/>
    <w:pPr>
      <w:snapToGrid w:val="0"/>
      <w:jc w:val="left"/>
    </w:pPr>
    <w:rPr>
      <w:sz w:val="18"/>
      <w:szCs w:val="18"/>
      <w:lang w:val="x-none" w:eastAsia="x-none"/>
    </w:rPr>
  </w:style>
  <w:style w:type="paragraph" w:styleId="ac">
    <w:name w:val="Document Map"/>
    <w:basedOn w:val="a"/>
    <w:pPr>
      <w:shd w:val="clear" w:color="auto" w:fill="000080"/>
    </w:pPr>
  </w:style>
  <w:style w:type="paragraph" w:styleId="ad">
    <w:name w:val="annotation subject"/>
    <w:basedOn w:val="a9"/>
    <w:next w:val="a9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6">
    <w:name w:val="Title"/>
    <w:basedOn w:val="1"/>
    <w:next w:val="2"/>
    <w:link w:val="Char0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e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2">
    <w:name w:val="Char"/>
    <w:basedOn w:val="a"/>
  </w:style>
  <w:style w:type="paragraph" w:styleId="af">
    <w:name w:val="Normal (Web)"/>
    <w:basedOn w:val="a"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character" w:styleId="af0">
    <w:name w:val="page number"/>
    <w:basedOn w:val="a0"/>
    <w:rsid w:val="00084444"/>
  </w:style>
  <w:style w:type="character" w:customStyle="1" w:styleId="4Char">
    <w:name w:val="标题 4 Char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5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5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5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5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5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5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Char1">
    <w:name w:val="脚注文本 Char"/>
    <w:link w:val="ab"/>
    <w:rsid w:val="00397112"/>
    <w:rPr>
      <w:kern w:val="2"/>
      <w:sz w:val="18"/>
      <w:szCs w:val="18"/>
    </w:rPr>
  </w:style>
  <w:style w:type="paragraph" w:styleId="af1">
    <w:name w:val="Date"/>
    <w:basedOn w:val="a"/>
    <w:next w:val="a"/>
    <w:link w:val="Char3"/>
    <w:rsid w:val="00397112"/>
    <w:rPr>
      <w:rFonts w:ascii="宋体"/>
      <w:sz w:val="32"/>
      <w:lang w:val="x-none" w:eastAsia="x-none"/>
    </w:rPr>
  </w:style>
  <w:style w:type="character" w:customStyle="1" w:styleId="Char3">
    <w:name w:val="日期 Char"/>
    <w:link w:val="af1"/>
    <w:rsid w:val="00397112"/>
    <w:rPr>
      <w:rFonts w:ascii="宋体"/>
      <w:kern w:val="2"/>
      <w:sz w:val="32"/>
    </w:rPr>
  </w:style>
  <w:style w:type="table" w:styleId="af2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4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on" w:after="100" w:afterAutospacing="on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fontTable" Target="fontTable.xml" /><Relationship Id="rId11" Type="http://schemas.openxmlformats.org/officeDocument/2006/relationships/theme" Target="theme/theme1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webSettings" Target="webSettings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settings.xml.rels>&#65279;<?xml version="1.0" encoding="utf-8"?><Relationships xmlns="http://schemas.openxmlformats.org/package/2006/relationships"><Relationship Id="rId1" Type="http://schemas.openxmlformats.org/officeDocument/2006/relationships/attachedTemplate" TargetMode="External" Target="file:///D:/Codes/FA&#22806;&#21253;-LU70/WbWeb/TBCoreV2/TBCore.Web/Report/Template/Normal.dot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Company>Lenovo</Company>
  <Pages>5</Pages>
  <Words>314</Words>
  <Characters>1794</Characters>
  <PresentationFormat/>
  <Lines>14</Lines>
  <Paragraphs>4</Paragraphs>
  <Slides>0</Slides>
  <Notes>0</Notes>
  <TotalTime>106</TotalTime>
  <HiddenSlides>0</HiddenSlides>
  <MMClips>0</MMClips>
  <ScaleCrop>false</ScaleCrop>
  <LinksUpToDate>false</LinksUpToDate>
  <CharactersWithSpaces>2104</CharactersWithSpaces>
  <SharedDoc>false</SharedDoc>
  <HyperlinksChanged>false</HyperlinksChanged>
  <Application>Microsoft Office Word</Application>
  <AppVersion>15.0000</AppVers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2021-04-23T07:42:00Z</dcterms:created>
  <dc:creator>yss</dc:creator>
  <cp:lastModifiedBy>80258219/何展鹏</cp:lastModifiedBy>
  <cp:lastPrinted>1899-12-31T16:00:00Z</cp:lastPrinted>
  <dcterms:modified xsi:type="dcterms:W3CDTF">2022-07-12T01:34:00Z</dcterms:modified>
  <cp:revision>50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2052-6.6.0.2461</vt:lpwstr>
  </q1:property>
  <q1:property fmtid="{D5CDD505-2E9C-101B-9397-08002B2CF9AE}" pid="3" name="Generator">
    <vt:lpwstr>NPOI</vt:lpwstr>
  </q1:property>
  <q1:property fmtid="{D5CDD505-2E9C-101B-9397-08002B2CF9AE}" pid="4" name="Generator Version">
    <vt:lpwstr>2.2.1</vt:lpwstr>
  </q1:property>
</q1:Properties>
</file>