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body>
    <w:p w:rsidR="005465B6" w:rsidRDefault="005465B6">
      <w:pPr>
        <w:rPr>
          <w:sz w:val="48"/>
        </w:rPr>
      </w:pPr>
    </w:p>
    <w:p w:rsidR="005465B6" w:rsidRDefault="005465B6">
      <w:pPr>
        <w:rPr>
          <w:sz w:val="48"/>
        </w:rPr>
      </w:pPr>
    </w:p>
    <w:p w:rsidR="00641758" w:rsidRPr="00AE7B09" w:rsidRDefault="00786516" w:rsidP="0028673C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 w:hint="eastAsia"/>
          <w:b/>
          <w:bCs/>
          <w:sz w:val="48"/>
          <w:szCs w:val="30"/>
        </w:rPr>
        <w:t xml:space="preserve">海盐农商银行丰收信福2022年第1期封闭式净值型理财产品</w:t>
      </w:r>
      <w:r w:rsidRPr="00786516">
        <w:rPr>
          <w:rFonts w:ascii="宋体" w:hAnsi="宋体"/>
          <w:b/>
          <w:bCs/>
          <w:sz w:val="48"/>
          <w:szCs w:val="30"/>
        </w:rPr>
        <w:t xml:space="preserve"/>
      </w:r>
    </w:p>
    <w:p w:rsidR="0028673C" w:rsidRPr="00C54806" w:rsidRDefault="00786516" w:rsidP="0028673C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2022年第3季度</w:t>
      </w:r>
      <w:proofErr w:type="spellStart"/>
      <w:r w:rsidRPr="002D70F8">
        <w:rPr>
          <w:rFonts w:ascii="宋体" w:hAnsi="宋体"/>
          <w:b/>
          <w:bCs/>
          <w:sz w:val="48"/>
          <w:szCs w:val="30"/>
        </w:rPr>
        <w:t xml:space="preserve"/>
      </w:r>
      <w:proofErr w:type="spellEnd"/>
      <w:r w:rsidR="00985C6F">
        <w:rPr>
          <w:rFonts w:ascii="宋体" w:hAnsi="宋体" w:hint="eastAsia"/>
          <w:b/>
          <w:bCs/>
          <w:sz w:val="48"/>
          <w:szCs w:val="30"/>
        </w:rPr>
        <w:t xml:space="preserve">报告</w:t>
      </w:r>
    </w:p>
    <w:p w:rsidR="005465B6" w:rsidRPr="005310A6" w:rsidRDefault="005465B6">
      <w:pPr>
        <w:jc w:val="center"/>
        <w:rPr>
          <w:rFonts w:ascii="宋体" w:hAnsi="宋体"/>
          <w:b/>
          <w:bCs/>
          <w:sz w:val="28"/>
          <w:szCs w:val="30"/>
        </w:rPr>
      </w:pPr>
    </w:p>
    <w:p w:rsidR="005465B6" w:rsidRPr="00552EA5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 w:rsidP="00C00573">
      <w:pPr>
        <w:jc w:val="center"/>
        <w:rPr>
          <w:rFonts w:ascii="宋体" w:hAnsi="宋体"/>
          <w:sz w:val="28"/>
          <w:szCs w:val="30"/>
        </w:rPr>
      </w:pPr>
    </w:p>
    <w:p w:rsidR="00C00573" w:rsidRDefault="00C00573" w:rsidP="00C00573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Pr="003245FC" w:rsidRDefault="0024340D"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 xml:space="preserve">产品</w:t>
      </w:r>
      <w:r w:rsidR="005465B6">
        <w:rPr>
          <w:rFonts w:ascii="宋体" w:hAnsi="宋体"/>
          <w:b/>
          <w:bCs/>
          <w:sz w:val="28"/>
          <w:szCs w:val="30"/>
        </w:rPr>
        <w:t xml:space="preserve">管理人：</w:t>
      </w:r>
      <w:r w:rsidR="00193840" w:rsidRPr="00011E76">
        <w:rPr>
          <w:rFonts w:ascii="宋体" w:hAnsi="宋体"/>
          <w:b/>
          <w:bCs/>
          <w:sz w:val="28"/>
          <w:szCs w:val="30"/>
        </w:rPr>
        <w:t xml:space="preserve">浙江海盐农村商业银行股份有限公司</w:t>
      </w:r>
    </w:p>
    <w:p w:rsidR="005465B6" w:rsidRDefault="0024340D">
      <w:pPr>
        <w:ind w:firstLineChars="600" w:firstLine="1687"/>
        <w:jc w:val="left"/>
        <w:rPr>
          <w:rFonts w:ascii="宋体" w:hAnsi="宋体"/>
          <w:sz w:val="28"/>
          <w:szCs w:val="30"/>
        </w:rPr>
      </w:pPr>
      <w:r w:rsidRPr="003245FC">
        <w:rPr>
          <w:rFonts w:ascii="宋体" w:hAnsi="宋体"/>
          <w:b/>
          <w:bCs/>
          <w:sz w:val="28"/>
          <w:szCs w:val="30"/>
        </w:rPr>
        <w:t xml:space="preserve">产品</w:t>
      </w:r>
      <w:r w:rsidR="005465B6" w:rsidRPr="003245FC">
        <w:rPr>
          <w:rFonts w:ascii="宋体" w:hAnsi="宋体"/>
          <w:b/>
          <w:bCs/>
          <w:sz w:val="28"/>
          <w:szCs w:val="30"/>
        </w:rPr>
        <w:t xml:space="preserve">托管人：</w:t>
      </w:r>
      <w:r w:rsidR="00193840" w:rsidRPr="008F7CDF">
        <w:rPr>
          <w:rFonts w:ascii="宋体" w:hAnsi="宋体" w:hint="eastAsia"/>
          <w:b/>
          <w:bCs/>
          <w:sz w:val="28"/>
          <w:szCs w:val="30"/>
        </w:rPr>
        <w:t xml:space="preserve">招商银行股份有限公司杭州分行</w:t>
      </w:r>
      <w:r w:rsidR="005D13A8" w:rsidRPr="005310A6">
        <w:rPr>
          <w:rFonts w:ascii="宋体" w:hAnsi="宋体"/>
          <w:b/>
          <w:bCs/>
          <w:sz w:val="28"/>
          <w:szCs w:val="30"/>
        </w:rPr>
        <w:t xml:space="preserve"/>
      </w:r>
    </w:p>
    <w:p w:rsidR="005465B6" w:rsidRDefault="005465B6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93136C" w:rsidRDefault="0093136C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6C483B" w:rsidRDefault="006C483B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5465B6" w:rsidRPr="0093136C" w:rsidRDefault="005465B6" w:rsidP="0093136C">
      <w:pPr>
        <w:rPr>
          <w:rFonts w:ascii="宋体" w:hAnsi="宋体"/>
          <w:sz w:val="28"/>
          <w:szCs w:val="30"/>
        </w:rPr>
      </w:pPr>
    </w:p>
    <w:p w:rsidR="00BF6960" w:rsidRDefault="00BF6960" w:rsidP="00BF6960">
      <w:pPr>
        <w:jc w:val="center"/>
        <w:rPr>
          <w:rFonts w:ascii="宋体" w:hAnsi="宋体"/>
          <w:b/>
          <w:bCs/>
          <w:sz w:val="28"/>
          <w:szCs w:val="30"/>
        </w:rPr>
      </w:pPr>
    </w:p>
    <w:p w:rsidR="00BF6960" w:rsidRDefault="00BF6960" w:rsidP="00BF6960"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 w:hint="eastAsia"/>
          <w:b/>
          <w:bCs/>
          <w:sz w:val="28"/>
          <w:szCs w:val="30"/>
        </w:rPr>
        <w:lastRenderedPageBreak/>
        <w:t xml:space="preserve">重要提示</w:t>
      </w:r>
    </w:p>
    <w:p w:rsidR="00BF6960" w:rsidRDefault="00BF6960" w:rsidP="00BF6960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产品托管人</w:t>
      </w:r>
      <w:r w:rsidR="00386349" w:rsidRPr="00386349">
        <w:rPr>
          <w:rFonts w:ascii="宋体" w:hAnsi="宋体"/>
          <w:szCs w:val="21"/>
        </w:rPr>
        <w:t xml:space="preserve">招商银行股份有限公司杭州分行</w:t>
      </w:r>
      <w:bookmarkStart w:id="0" w:name="_GoBack"/>
      <w:bookmarkEnd w:id="0"/>
      <w:r>
        <w:rPr>
          <w:rFonts w:ascii="宋体" w:hAnsi="宋体" w:hint="eastAsia"/>
          <w:szCs w:val="21"/>
        </w:rPr>
        <w:t xml:space="preserve">根据《商业银行理财业务监督管理办法》规定，复核了本报告中的产品收益表现、主要财务指标、投资组合情况等内容，保证复核内容不存在虚假记载、误导性陈述或者重大遗漏。</w:t>
      </w:r>
    </w:p>
    <w:p w:rsidR="00BF6960" w:rsidRDefault="00BF6960" w:rsidP="00BF6960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产品管理人承诺以诚实信用、勤勉尽责的原则管理和运用理财资产，但不保证一定盈利。产品的过往业绩并不代表其未来表现。投资有风险，投资者在</w:t>
      </w:r>
      <w:proofErr w:type="gramStart"/>
      <w:r>
        <w:rPr>
          <w:rFonts w:ascii="宋体" w:hAnsi="宋体" w:hint="eastAsia"/>
          <w:szCs w:val="21"/>
        </w:rPr>
        <w:t xml:space="preserve">作出</w:t>
      </w:r>
      <w:proofErr w:type="gramEnd"/>
      <w:r>
        <w:rPr>
          <w:rFonts w:ascii="宋体" w:hAnsi="宋体" w:hint="eastAsia"/>
          <w:szCs w:val="21"/>
        </w:rPr>
        <w:t xml:space="preserve">投资决策前应仔细阅读本产品的发行文件。</w:t>
      </w:r>
    </w:p>
    <w:p w:rsidR="00BF6960" w:rsidRDefault="00BF6960" w:rsidP="00BF6960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本报告中财务资料未经审计。</w:t>
      </w:r>
    </w:p>
    <w:p w:rsidR="00BF6960" w:rsidRDefault="00BF6960" w:rsidP="00BF6960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本</w:t>
      </w:r>
      <w:r>
        <w:rPr>
          <w:rFonts w:ascii="宋体" w:hAnsi="宋体"/>
          <w:szCs w:val="21"/>
        </w:rPr>
        <w:t xml:space="preserve">报告期</w:t>
      </w:r>
      <w:r>
        <w:rPr>
          <w:rFonts w:ascii="宋体" w:hAnsi="宋体" w:hint="eastAsia"/>
          <w:szCs w:val="21"/>
        </w:rPr>
        <w:t xml:space="preserve">自</w:t>
      </w:r>
      <w:r w:rsidR="005C50DF" w:rsidRPr="00BF6960">
        <w:rPr>
          <w:rFonts w:ascii="宋体" w:hAnsi="宋体" w:hint="eastAsia"/>
          <w:szCs w:val="21"/>
        </w:rPr>
        <w:t xml:space="preserve">2022-07-01</w:t>
      </w:r>
      <w:proofErr w:type="spellStart"/>
      <w:r w:rsidR="005C50DF" w:rsidRPr="00BF6960">
        <w:rPr>
          <w:rFonts w:ascii="宋体" w:hAnsi="宋体" w:hint="eastAsia"/>
          <w:szCs w:val="21"/>
        </w:rPr>
        <w:t xml:space="preserve"/>
      </w:r>
      <w:proofErr w:type="spellEnd"/>
      <w:r w:rsidR="00A217B1">
        <w:rPr>
          <w:rFonts w:ascii="宋体" w:hAnsi="宋体" w:hint="eastAsia"/>
          <w:szCs w:val="21"/>
        </w:rPr>
        <w:t xml:space="preserve">起</w:t>
      </w:r>
      <w:r w:rsidR="005C50DF">
        <w:rPr>
          <w:rFonts w:ascii="宋体" w:hAnsi="宋体" w:hint="eastAsia"/>
          <w:szCs w:val="21"/>
        </w:rPr>
        <w:t xml:space="preserve">至</w:t>
      </w:r>
      <w:r w:rsidR="005C50DF" w:rsidRPr="00BF6960">
        <w:rPr>
          <w:rFonts w:ascii="宋体" w:hAnsi="宋体" w:hint="eastAsia"/>
          <w:szCs w:val="21"/>
        </w:rPr>
        <w:t xml:space="preserve">2022-09-30</w:t>
      </w:r>
      <w:proofErr w:type="spellStart"/>
      <w:r w:rsidR="005C50DF" w:rsidRPr="00BF6960">
        <w:rPr>
          <w:rFonts w:ascii="宋体" w:hAnsi="宋体" w:hint="eastAsia"/>
          <w:szCs w:val="21"/>
        </w:rPr>
        <w:t xml:space="preserve"/>
      </w:r>
      <w:proofErr w:type="spellEnd"/>
      <w:r>
        <w:rPr>
          <w:rFonts w:ascii="宋体" w:hAnsi="宋体"/>
          <w:szCs w:val="21"/>
        </w:rPr>
        <w:t xml:space="preserve">止。</w:t>
      </w:r>
    </w:p>
    <w:p w:rsidR="005465B6" w:rsidRDefault="0024340D" w:rsidP="00C244B2">
      <w:pPr>
        <w:pStyle w:val="XBRLTitle1"/>
      </w:pPr>
      <w:r>
        <w:rPr>
          <w:rFonts w:hint="eastAsia"/>
          <w:lang w:eastAsia="zh-CN"/>
        </w:rPr>
        <w:t xml:space="preserve">产品</w:t>
      </w:r>
      <w:proofErr w:type="spellStart"/>
      <w:r w:rsidR="0082723D" w:rsidRPr="0082723D">
        <w:rPr>
          <w:rFonts w:hint="eastAsia"/>
        </w:rPr>
        <w:t xml:space="preserve">基本情况</w:t>
      </w:r>
      <w:proofErr w:type="spellEnd"/>
      <w:r w:rsidR="00863246">
        <w:rPr>
          <w:rFonts w:hint="eastAsia"/>
          <w:lang w:eastAsia="zh-CN"/>
        </w:rPr>
        <w:t xml:space="preserve"> </w:t>
      </w:r>
    </w:p>
    <w:tbl>
      <w:tblPr>
        <w:tblW w:w="886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38"/>
        <w:gridCol w:w="5027"/>
      </w:tblGrid>
      <w:tr w:rsidR="00A80900" w:rsidTr="00C34D32">
        <w:trPr>
          <w:trHeight w:val="304"/>
        </w:trPr>
        <w:tc>
          <w:tcPr>
            <w:tcW w:w="3838" w:type="dxa"/>
            <w:vAlign w:val="center"/>
          </w:tcPr>
          <w:p w:rsidR="00A80900" w:rsidRPr="00A80900" w:rsidRDefault="00A80900">
            <w:pPr>
              <w:jc w:val="left"/>
              <w:rPr>
                <w:rFonts w:ascii="宋体" w:hAnsi="宋体"/>
                <w:b/>
                <w:szCs w:val="21"/>
              </w:rPr>
            </w:pPr>
            <w:r w:rsidRPr="00A80900">
              <w:rPr>
                <w:rFonts w:ascii="宋体" w:hAnsi="宋体" w:hint="eastAsia"/>
                <w:b/>
                <w:szCs w:val="21"/>
              </w:rPr>
              <w:t xml:space="preserve">项目</w:t>
            </w:r>
          </w:p>
        </w:tc>
        <w:tc>
          <w:tcPr>
            <w:tcW w:w="5027" w:type="dxa"/>
            <w:vAlign w:val="center"/>
          </w:tcPr>
          <w:p w:rsidR="00A80900" w:rsidRPr="00A80900" w:rsidRDefault="00A80900" w:rsidP="00D7572D">
            <w:pPr>
              <w:jc w:val="left"/>
              <w:rPr>
                <w:rFonts w:ascii="宋体" w:hAnsi="宋体"/>
                <w:b/>
              </w:rPr>
            </w:pPr>
            <w:r w:rsidRPr="00A80900">
              <w:rPr>
                <w:rFonts w:ascii="宋体" w:hAnsi="宋体" w:hint="eastAsia"/>
                <w:b/>
              </w:rPr>
              <w:t xml:space="preserve">信息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 xml:space="preserve">产品</w:t>
            </w:r>
            <w:r w:rsidRPr="002E271F">
              <w:rPr>
                <w:rFonts w:ascii="宋体" w:hAnsi="宋体" w:hint="eastAsia"/>
                <w:szCs w:val="21"/>
              </w:rPr>
              <w:t xml:space="preserve">名称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海盐农商银行丰收信福2022年第1期封闭式净值型理财产品</w:t>
            </w:r>
            <w:r>
              <w:rPr>
                <w:rFonts w:ascii="宋体" w:hAnsi="宋体" w:hint="eastAsia"/>
              </w:rPr>
              <w:t xml:space="preserve"/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 xml:space="preserve">产品</w:t>
            </w:r>
            <w:r w:rsidRPr="0024340D">
              <w:rPr>
                <w:rFonts w:ascii="宋体" w:hAnsi="宋体" w:hint="eastAsia"/>
                <w:szCs w:val="21"/>
              </w:rPr>
              <w:t xml:space="preserve">登记编码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C3209522000005</w:t>
            </w:r>
            <w:r w:rsidRPr="00256F99">
              <w:rPr>
                <w:rFonts w:ascii="宋体" w:hAnsi="宋体"/>
              </w:rPr>
              <w:t xml:space="preserve"/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ind w:rightChars="-51" w:right="-107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 xml:space="preserve">产品</w:t>
            </w:r>
            <w:r w:rsidRPr="00AD0E90">
              <w:rPr>
                <w:rFonts w:ascii="宋体" w:hAnsi="宋体" w:hint="eastAsia"/>
                <w:szCs w:val="21"/>
              </w:rPr>
              <w:t xml:space="preserve">管理人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浙江海盐农村商业银行股份有限公司</w:t>
            </w:r>
            <w:r>
              <w:rPr>
                <w:rFonts w:ascii="宋体" w:hAnsi="宋体" w:hint="eastAsia"/>
              </w:rPr>
              <w:t xml:space="preserve"/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 xml:space="preserve">产品托管人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 w:rsidRPr="005310A6">
              <w:rPr>
                <w:rFonts w:ascii="宋体" w:hAnsi="宋体"/>
              </w:rPr>
              <w:t xml:space="preserve">招商银行股份有限公司杭州分行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 xml:space="preserve">产品</w:t>
            </w:r>
            <w:r w:rsidRPr="00AD0E90">
              <w:rPr>
                <w:rFonts w:ascii="宋体" w:hAnsi="宋体" w:hint="eastAsia"/>
                <w:szCs w:val="21"/>
              </w:rPr>
              <w:t xml:space="preserve">运作方式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公募封闭式净值型银行理财 </w:t>
            </w:r>
            <w:r w:rsidRPr="00256F99">
              <w:rPr>
                <w:rFonts w:ascii="宋体" w:hAnsi="宋体"/>
              </w:rPr>
              <w:t xml:space="preserve"/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 xml:space="preserve">产品</w:t>
            </w:r>
            <w:r w:rsidRPr="002D3143">
              <w:rPr>
                <w:rFonts w:ascii="宋体" w:hAnsi="宋体" w:hint="eastAsia"/>
                <w:szCs w:val="21"/>
              </w:rPr>
              <w:t xml:space="preserve">成立日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2022-01-13</w:t>
            </w:r>
            <w:r>
              <w:rPr>
                <w:rFonts w:ascii="宋体" w:hAnsi="宋体"/>
              </w:rPr>
              <w:t xml:space="preserve"/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产品到</w:t>
            </w:r>
            <w:r w:rsidRPr="002D3143">
              <w:rPr>
                <w:rFonts w:ascii="宋体" w:hAnsi="宋体" w:hint="eastAsia"/>
                <w:szCs w:val="21"/>
              </w:rPr>
              <w:t xml:space="preserve">期</w:t>
            </w:r>
            <w:r>
              <w:rPr>
                <w:rFonts w:ascii="宋体" w:hAnsi="宋体" w:hint="eastAsia"/>
                <w:szCs w:val="21"/>
              </w:rPr>
              <w:t xml:space="preserve">日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2024-01-17</w:t>
            </w:r>
          </w:p>
        </w:tc>
      </w:tr>
      <w:tr w:rsidR="004E5C17" w:rsidTr="00AD6DD4">
        <w:trPr>
          <w:trHeight w:val="321"/>
        </w:trPr>
        <w:tc>
          <w:tcPr>
            <w:tcW w:w="3838" w:type="dxa"/>
            <w:vAlign w:val="center"/>
          </w:tcPr>
          <w:p w:rsidR="004E5C17" w:rsidRPr="0028673C" w:rsidRDefault="004E5C17" w:rsidP="004E5C17">
            <w:pPr>
              <w:rPr>
                <w:rFonts w:ascii="宋体" w:hAnsi="宋体"/>
                <w:szCs w:val="21"/>
              </w:rPr>
            </w:pPr>
            <w:r w:rsidRPr="00AD0E90">
              <w:rPr>
                <w:rFonts w:ascii="宋体" w:hAnsi="宋体" w:hint="eastAsia"/>
                <w:szCs w:val="21"/>
              </w:rPr>
              <w:t xml:space="preserve">报告期末</w:t>
            </w:r>
            <w:r>
              <w:rPr>
                <w:rFonts w:ascii="宋体" w:hAnsi="宋体" w:hint="eastAsia"/>
                <w:szCs w:val="21"/>
              </w:rPr>
              <w:t xml:space="preserve">产品</w:t>
            </w:r>
            <w:r w:rsidRPr="00AD0E90">
              <w:rPr>
                <w:rFonts w:ascii="宋体" w:hAnsi="宋体" w:hint="eastAsia"/>
                <w:szCs w:val="21"/>
              </w:rPr>
              <w:t xml:space="preserve">份额总额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bookmarkStart w:id="1" w:name="OLE_LINK1"/>
            <w:r>
              <w:rPr>
                <w:rFonts w:ascii="宋体" w:hAnsi="宋体" w:hint="eastAsia"/>
              </w:rPr>
              <w:t xml:space="preserve">2,490,000.00</w:t>
            </w:r>
            <w:r>
              <w:rPr>
                <w:rFonts w:ascii="宋体" w:hAnsi="宋体" w:hint="eastAsia"/>
              </w:rPr>
              <w:t xml:space="preserve"/>
            </w:r>
            <w:bookmarkEnd w:id="1"/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Pr="00AD0E90" w:rsidRDefault="004E5C17" w:rsidP="004E5C17">
            <w:pPr>
              <w:rPr>
                <w:rFonts w:ascii="宋体" w:hAnsi="宋体"/>
                <w:szCs w:val="21"/>
              </w:rPr>
            </w:pPr>
            <w:r w:rsidRPr="00AD0E90">
              <w:rPr>
                <w:rFonts w:ascii="宋体" w:hAnsi="宋体" w:hint="eastAsia"/>
                <w:szCs w:val="21"/>
              </w:rPr>
              <w:t xml:space="preserve">业绩比较基准</w:t>
            </w:r>
            <w:r>
              <w:rPr>
                <w:rFonts w:ascii="宋体" w:hAnsi="宋体" w:hint="eastAsia"/>
                <w:szCs w:val="21"/>
              </w:rPr>
              <w:t xml:space="preserve">（如有）</w:t>
            </w:r>
          </w:p>
        </w:tc>
        <w:tc>
          <w:tcPr>
            <w:tcW w:w="5027" w:type="dxa"/>
            <w:vAlign w:val="center"/>
          </w:tcPr>
          <w:p w:rsidR="004E5C17" w:rsidRPr="00D7572D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4.4%/年</w:t>
            </w:r>
            <w:r w:rsidRPr="007D7D2D">
              <w:rPr>
                <w:rFonts w:ascii="宋体" w:hAnsi="宋体"/>
              </w:rPr>
              <w:t xml:space="preserve"/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Pr="00AD0E90" w:rsidRDefault="004E5C17" w:rsidP="004E5C1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估值方法</w:t>
            </w:r>
          </w:p>
        </w:tc>
        <w:tc>
          <w:tcPr>
            <w:tcW w:w="5027" w:type="dxa"/>
            <w:vAlign w:val="center"/>
          </w:tcPr>
          <w:p w:rsidR="004E5C17" w:rsidRPr="00D7572D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市值法</w:t>
            </w:r>
            <w:r w:rsidRPr="00256F99">
              <w:rPr>
                <w:rFonts w:ascii="宋体" w:hAnsi="宋体"/>
              </w:rPr>
              <w:t xml:space="preserve"/>
            </w:r>
          </w:p>
        </w:tc>
      </w:tr>
    </w:tbl>
    <w:p w:rsidR="00B91227" w:rsidRPr="00B91227" w:rsidRDefault="0024340D" w:rsidP="00B91227">
      <w:pPr>
        <w:pStyle w:val="XBRLTitle1"/>
        <w:rPr>
          <w:lang w:eastAsia="zh-CN"/>
        </w:rPr>
      </w:pPr>
      <w:proofErr w:type="spellStart"/>
      <w:r>
        <w:rPr>
          <w:rFonts w:hint="eastAsia"/>
        </w:rPr>
        <w:t xml:space="preserve">产品</w:t>
      </w:r>
      <w:r>
        <w:rPr>
          <w:rFonts w:hint="eastAsia"/>
          <w:lang w:eastAsia="zh-CN"/>
        </w:rPr>
        <w:t xml:space="preserve">收益</w:t>
      </w:r>
      <w:r w:rsidR="0082723D" w:rsidRPr="0082723D">
        <w:rPr>
          <w:rFonts w:hint="eastAsia"/>
        </w:rPr>
        <w:t xml:space="preserve">表现</w:t>
      </w:r>
      <w:proofErr w:type="spellEnd"/>
    </w:p>
    <w:tbl>
      <w:tblPr>
        <w:tblW w:w="8956" w:type="dxa"/>
        <w:tblInd w:w="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53"/>
        <w:gridCol w:w="5103"/>
      </w:tblGrid>
      <w:tr w:rsidR="000811DB" w:rsidTr="006876F4">
        <w:trPr>
          <w:trHeight w:val="766"/>
        </w:trPr>
        <w:tc>
          <w:tcPr>
            <w:tcW w:w="3853" w:type="dxa"/>
            <w:shd w:val="clear" w:color="auto" w:fill="D9D9D9"/>
            <w:vAlign w:val="center"/>
          </w:tcPr>
          <w:p w:rsidR="000811DB" w:rsidRPr="003C5071" w:rsidRDefault="000811DB" w:rsidP="003C5071">
            <w:pPr>
              <w:jc w:val="center"/>
              <w:rPr>
                <w:rFonts w:ascii="宋体" w:hAnsi="宋体"/>
                <w:b/>
              </w:rPr>
            </w:pPr>
            <w:r w:rsidRPr="00583550">
              <w:rPr>
                <w:rFonts w:hint="eastAsia"/>
                <w:b/>
              </w:rPr>
              <w:t xml:space="preserve"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 w:rsidR="000811DB" w:rsidRPr="003C5071" w:rsidRDefault="00761A28" w:rsidP="003C5071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 xml:space="preserve">净值增长率</w:t>
            </w:r>
            <w:r>
              <w:rPr>
                <w:b/>
              </w:rPr>
              <w:t xml:space="preserve"/>
            </w:r>
            <w:r>
              <w:rPr>
                <w:rFonts w:hint="eastAsia"/>
                <w:b/>
              </w:rPr>
              <w:t xml:space="preserve">（</w:t>
            </w:r>
            <w:r>
              <w:rPr>
                <w:rFonts w:hint="eastAsia"/>
                <w:b/>
              </w:rPr>
              <w:t xml:space="preserve">%</w:t>
            </w:r>
            <w:r>
              <w:rPr>
                <w:rFonts w:hint="eastAsia"/>
                <w:b/>
              </w:rPr>
              <w:t xml:space="preserve">）</w:t>
            </w:r>
          </w:p>
        </w:tc>
      </w:tr>
      <w:tr w:rsidR="000811DB" w:rsidTr="006876F4">
        <w:trPr>
          <w:trHeight w:val="556"/>
        </w:trPr>
        <w:tc>
          <w:tcPr>
            <w:tcW w:w="3853" w:type="dxa"/>
            <w:vAlign w:val="center"/>
          </w:tcPr>
          <w:p w:rsidR="000811DB" w:rsidRPr="00E757CD" w:rsidRDefault="006876F4" w:rsidP="00E757C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当期</w:t>
            </w:r>
            <w:r w:rsidR="00761A28">
              <w:rPr>
                <w:rFonts w:ascii="宋体" w:hAnsi="宋体" w:hint="eastAsia"/>
              </w:rPr>
              <w:t xml:space="preserve">（</w:t>
            </w:r>
            <w:r w:rsidR="00761A28" w:rsidRPr="00D76EC7">
              <w:rPr>
                <w:rFonts w:ascii="宋体" w:hAnsi="宋体"/>
              </w:rPr>
              <w:t xml:space="preserve">2022-07-01</w:t>
            </w:r>
            <w:proofErr w:type="spellStart"/>
            <w:r w:rsidR="00761A28" w:rsidRPr="003A0970">
              <w:rPr>
                <w:rFonts w:ascii="宋体" w:hAnsi="宋体"/>
              </w:rPr>
              <w:t xml:space="preserve"/>
            </w:r>
            <w:proofErr w:type="spellEnd"/>
            <w:r w:rsidR="00761A28">
              <w:rPr>
                <w:rFonts w:ascii="宋体" w:hAnsi="宋体" w:hint="eastAsia"/>
              </w:rPr>
              <w:t xml:space="preserve">至</w:t>
            </w:r>
            <w:r w:rsidR="00761A28" w:rsidRPr="00D76EC7">
              <w:rPr>
                <w:rFonts w:ascii="宋体" w:hAnsi="宋体"/>
              </w:rPr>
              <w:t xml:space="preserve">2022-09-30</w:t>
            </w:r>
            <w:proofErr w:type="spellStart"/>
            <w:r w:rsidR="00761A28">
              <w:rPr>
                <w:rFonts w:ascii="宋体" w:hAnsi="宋体"/>
              </w:rPr>
              <w:t xml:space="preserve"/>
            </w:r>
            <w:proofErr w:type="spellEnd"/>
            <w:r w:rsidR="00761A28">
              <w:rPr>
                <w:rFonts w:ascii="宋体" w:hAnsi="宋体" w:hint="eastAsia"/>
              </w:rPr>
              <w:t xml:space="preserve">）</w:t>
            </w:r>
          </w:p>
        </w:tc>
        <w:tc>
          <w:tcPr>
            <w:tcW w:w="5103" w:type="dxa"/>
            <w:vAlign w:val="center"/>
          </w:tcPr>
          <w:p w:rsidR="000811DB" w:rsidRPr="00A2617B" w:rsidRDefault="00037456" w:rsidP="00D31FD3">
            <w:pPr>
              <w:jc w:val="right"/>
            </w:pPr>
            <w:r w:rsidRPr="00A2617B">
              <w:t xml:space="preserve">2.88</w:t>
            </w:r>
          </w:p>
        </w:tc>
      </w:tr>
      <w:tr w:rsidR="006876F4" w:rsidTr="006876F4">
        <w:trPr>
          <w:trHeight w:val="556"/>
        </w:trPr>
        <w:tc>
          <w:tcPr>
            <w:tcW w:w="3853" w:type="dxa"/>
            <w:vAlign w:val="center"/>
          </w:tcPr>
          <w:p w:rsidR="006876F4" w:rsidRPr="00583550" w:rsidRDefault="006876F4" w:rsidP="006876F4">
            <w:pPr>
              <w:jc w:val="center"/>
              <w:rPr>
                <w:rFonts w:ascii="宋体" w:hAnsi="宋体"/>
              </w:rPr>
            </w:pPr>
            <w:r w:rsidRPr="00583550">
              <w:rPr>
                <w:rFonts w:ascii="宋体" w:hAnsi="宋体" w:hint="eastAsia"/>
              </w:rPr>
              <w:t xml:space="preserve">自</w:t>
            </w:r>
            <w:r>
              <w:rPr>
                <w:rFonts w:ascii="宋体" w:hAnsi="宋体" w:hint="eastAsia"/>
              </w:rPr>
              <w:t xml:space="preserve">产品成立</w:t>
            </w:r>
            <w:proofErr w:type="gramStart"/>
            <w:r>
              <w:rPr>
                <w:rFonts w:ascii="宋体" w:hAnsi="宋体" w:hint="eastAsia"/>
              </w:rPr>
              <w:t xml:space="preserve">日</w:t>
            </w:r>
            <w:r w:rsidRPr="00583550">
              <w:rPr>
                <w:rFonts w:ascii="宋体" w:hAnsi="宋体" w:hint="eastAsia"/>
              </w:rPr>
              <w:t xml:space="preserve">至今</w:t>
            </w:r>
            <w:proofErr w:type="gramEnd"/>
          </w:p>
        </w:tc>
        <w:tc>
          <w:tcPr>
            <w:tcW w:w="5103" w:type="dxa"/>
            <w:vAlign w:val="center"/>
          </w:tcPr>
          <w:p w:rsidR="006876F4" w:rsidRPr="00BD70E0" w:rsidRDefault="00037456" w:rsidP="006876F4">
            <w:pPr>
              <w:jc w:val="right"/>
            </w:pPr>
            <w:r w:rsidRPr="00BD70E0">
              <w:rPr>
                <w:rFonts w:hint="eastAsia"/>
              </w:rPr>
              <w:t xml:space="preserve">6.55</w:t>
            </w:r>
            <w:r w:rsidRPr="00BD70E0">
              <w:t xml:space="preserve"/>
            </w:r>
            <w:bookmarkStart w:id="2" w:name="OLE_LINK4"/>
            <w:bookmarkStart w:id="3" w:name="OLE_LINK7"/>
            <w:bookmarkEnd w:id="2"/>
            <w:bookmarkEnd w:id="3"/>
          </w:p>
        </w:tc>
      </w:tr>
    </w:tbl>
    <w:p w:rsidR="0046347F" w:rsidRDefault="00641758" w:rsidP="002F1EBF">
      <w:pPr>
        <w:spacing w:line="360" w:lineRule="auto"/>
        <w:ind w:leftChars="200" w:left="42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 w:rsidR="006E2B12" w:rsidRDefault="006E2B12" w:rsidP="00C244B2">
      <w:pPr>
        <w:pStyle w:val="XBRLTitle1"/>
      </w:pPr>
      <w:proofErr w:type="spellStart"/>
      <w:r w:rsidRPr="006E2B12">
        <w:rPr>
          <w:rFonts w:hint="eastAsia"/>
        </w:rPr>
        <w:t xml:space="preserve">主要财务指标</w:t>
      </w:r>
      <w:proofErr w:type="spellEnd"/>
    </w:p>
    <w:p w:rsidR="00513688" w:rsidRPr="00513688" w:rsidRDefault="004C689C" w:rsidP="00513688">
      <w:pPr>
        <w:jc w:val="right"/>
        <w:rPr>
          <w:rFonts w:ascii="宋体" w:hAnsi="宋体"/>
        </w:rPr>
      </w:pPr>
      <w:r>
        <w:rPr>
          <w:rFonts w:ascii="宋体" w:hAnsi="宋体" w:hint="eastAsia"/>
        </w:rPr>
        <w:t xml:space="preserve">金额</w:t>
      </w:r>
      <w:r w:rsidR="00513688" w:rsidRPr="00513688">
        <w:rPr>
          <w:rFonts w:ascii="宋体" w:hAnsi="宋体" w:hint="eastAsia"/>
        </w:rPr>
        <w:t xml:space="preserve">单位：元</w:t>
      </w:r>
    </w:p>
    <w:tbl>
      <w:tblPr>
        <w:tblW w:w="886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38"/>
        <w:gridCol w:w="5027"/>
      </w:tblGrid>
      <w:tr w:rsidR="006955BF" w:rsidTr="00F0048F">
        <w:trPr>
          <w:trHeight w:val="708"/>
        </w:trPr>
        <w:tc>
          <w:tcPr>
            <w:tcW w:w="3838" w:type="dxa"/>
            <w:shd w:val="clear" w:color="auto" w:fill="D9D9D9"/>
            <w:vAlign w:val="center"/>
          </w:tcPr>
          <w:p w:rsidR="006955BF" w:rsidRPr="006E2B12" w:rsidRDefault="006955BF" w:rsidP="00664F5A"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lastRenderedPageBreak/>
              <w:t xml:space="preserve"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 w:rsidR="006955BF" w:rsidRPr="006E2B12" w:rsidRDefault="006955BF" w:rsidP="006955BF">
            <w:pPr>
              <w:jc w:val="left"/>
              <w:rPr>
                <w:b/>
              </w:rPr>
            </w:pPr>
            <w:r w:rsidRPr="0096288A">
              <w:rPr>
                <w:b/>
              </w:rPr>
              <w:t xml:space="preserve">2022-07-01</w:t>
            </w:r>
            <w:proofErr w:type="spellStart"/>
            <w:r w:rsidRPr="003A0970">
              <w:rPr>
                <w:b/>
              </w:rPr>
              <w:t xml:space="preserve"/>
            </w:r>
            <w:proofErr w:type="spellEnd"/>
            <w:r w:rsidRPr="006E2B12">
              <w:rPr>
                <w:rFonts w:hint="eastAsia"/>
                <w:b/>
              </w:rPr>
              <w:t xml:space="preserve">至</w:t>
            </w:r>
            <w:r w:rsidRPr="006E2B12">
              <w:rPr>
                <w:rFonts w:hint="eastAsia"/>
                <w:b/>
              </w:rPr>
              <w:t xml:space="preserve"> </w:t>
            </w:r>
            <w:r w:rsidRPr="0096288A">
              <w:rPr>
                <w:b/>
              </w:rPr>
              <w:t xml:space="preserve">2022-09-30</w:t>
            </w:r>
            <w:proofErr w:type="spellStart"/>
            <w:r w:rsidRPr="0096288A">
              <w:rPr>
                <w:b/>
              </w:rPr>
              <w:t xml:space="preserve"/>
            </w:r>
            <w:proofErr w:type="spellEnd"/>
          </w:p>
        </w:tc>
      </w:tr>
      <w:tr>
        <w:trPr>
          <w:trHeight w:val="304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 xml:space="preserve"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 xml:space="preserve">-99.42</w:t>
            </w:r>
          </w:p>
        </w:tc>
      </w:tr>
      <w:tr>
        <w:trPr>
          <w:trHeight w:val="304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 xml:space="preserve"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 xml:space="preserve">74,366.92</w:t>
            </w:r>
          </w:p>
        </w:tc>
      </w:tr>
      <w:tr>
        <w:trPr>
          <w:trHeight w:val="304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 xml:space="preserve"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 xml:space="preserve">2,653,301.17</w:t>
            </w:r>
          </w:p>
        </w:tc>
      </w:tr>
      <w:tr w:rsidR="00664F5A">
        <w:trPr>
          <w:trHeight w:val="304"/>
        </w:trPr>
        <w:tc>
          <w:tcPr>
            <w:tcW w:w="3838" w:type="dxa"/>
            <w:vAlign w:val="center"/>
          </w:tcPr>
          <w:p w:rsidR="00664F5A" w:rsidRDefault="00664F5A" w:rsidP="00664F5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 xml:space="preserve">期末产品份额净值</w:t>
            </w:r>
          </w:p>
        </w:tc>
        <w:tc>
          <w:tcPr>
            <w:tcW w:w="5027" w:type="dxa"/>
            <w:vAlign w:val="center"/>
          </w:tcPr>
          <w:p w:rsidR="00664F5A" w:rsidRPr="00BD70E0" w:rsidRDefault="00664F5A" w:rsidP="00664F5A">
            <w:pPr>
              <w:jc w:val="right"/>
            </w:pPr>
            <w:r w:rsidRPr="00BD70E0">
              <w:t xml:space="preserve">1.0655</w:t>
            </w:r>
          </w:p>
        </w:tc>
      </w:tr>
    </w:tbl>
    <w:p w:rsidR="00664F5A" w:rsidRDefault="00664F5A" w:rsidP="00664F5A">
      <w:pPr>
        <w:tabs>
          <w:tab w:val="left" w:pos="3135"/>
        </w:tabs>
        <w:ind w:leftChars="200" w:left="420"/>
      </w:pPr>
    </w:p>
    <w:p w:rsidR="001C4ACD" w:rsidRDefault="001C4ACD" w:rsidP="00667384">
      <w:pPr>
        <w:pStyle w:val="XBRLTitle1"/>
      </w:pPr>
      <w:r w:rsidRPr="001C4ACD">
        <w:rPr>
          <w:rFonts w:hint="eastAsia"/>
        </w:rPr>
        <w:t xml:space="preserve">投资组合情况</w:t>
      </w:r>
      <w:r w:rsidR="00A97609">
        <w:rPr>
          <w:rFonts w:hint="eastAsia"/>
        </w:rPr>
        <w:t xml:space="preserve">及</w:t>
      </w:r>
      <w:r w:rsidR="00A97609">
        <w:t xml:space="preserve">流动性风险分析</w:t>
      </w:r>
    </w:p>
    <w:p w:rsidR="00487E77" w:rsidRPr="00487E77" w:rsidRDefault="00487E77" w:rsidP="00487E77">
      <w:pPr>
        <w:pStyle w:val="af3"/>
        <w:keepNext/>
        <w:keepLines/>
        <w:numPr>
          <w:ilvl w:val="0"/>
          <w:numId w:val="6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x-none" w:eastAsia="x-none"/>
        </w:rPr>
      </w:pPr>
    </w:p>
    <w:p w:rsidR="00487E77" w:rsidRPr="00487E77" w:rsidRDefault="00487E77" w:rsidP="00487E77">
      <w:pPr>
        <w:pStyle w:val="af3"/>
        <w:keepNext/>
        <w:keepLines/>
        <w:numPr>
          <w:ilvl w:val="0"/>
          <w:numId w:val="6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x-none" w:eastAsia="x-none"/>
        </w:rPr>
      </w:pPr>
    </w:p>
    <w:p w:rsidR="00487E77" w:rsidRPr="00487E77" w:rsidRDefault="00487E77" w:rsidP="00487E77">
      <w:pPr>
        <w:pStyle w:val="af3"/>
        <w:keepNext/>
        <w:keepLines/>
        <w:numPr>
          <w:ilvl w:val="0"/>
          <w:numId w:val="6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x-none" w:eastAsia="x-none"/>
        </w:rPr>
      </w:pPr>
    </w:p>
    <w:p w:rsidR="00487E77" w:rsidRPr="00487E77" w:rsidRDefault="00487E77" w:rsidP="00487E77">
      <w:pPr>
        <w:pStyle w:val="af3"/>
        <w:keepNext/>
        <w:keepLines/>
        <w:numPr>
          <w:ilvl w:val="0"/>
          <w:numId w:val="6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x-none" w:eastAsia="x-none"/>
        </w:rPr>
      </w:pPr>
    </w:p>
    <w:p w:rsidR="0047019A" w:rsidRPr="007B5B14" w:rsidRDefault="001C4ACD" w:rsidP="0047019A">
      <w:pPr>
        <w:pStyle w:val="XBRLTitle2"/>
        <w:spacing w:before="156" w:after="156"/>
      </w:pPr>
      <w:proofErr w:type="spellStart"/>
      <w:r w:rsidRPr="0047019A">
        <w:rPr>
          <w:rFonts w:hint="eastAsia"/>
          <w:b w:val="0"/>
        </w:rPr>
        <w:t xml:space="preserve">期末资产组合情况</w:t>
      </w:r>
      <w:proofErr w:type="spellEnd"/>
    </w:p>
    <w:p w:rsidR="004C689C" w:rsidRDefault="004C689C" w:rsidP="003D4200">
      <w:pPr>
        <w:jc w:val="right"/>
      </w:pPr>
    </w:p>
    <w:p w:rsidR="004C689C" w:rsidRDefault="004C689C" w:rsidP="003D4200">
      <w:pPr>
        <w:jc w:val="right"/>
      </w:pPr>
    </w:p>
    <w:p w:rsidR="003D4200" w:rsidRPr="003D4200" w:rsidRDefault="00E27C54" w:rsidP="003D4200">
      <w:pPr>
        <w:jc w:val="right"/>
      </w:pPr>
      <w:r>
        <w:rPr>
          <w:rFonts w:hint="eastAsia"/>
        </w:rPr>
        <w:t xml:space="preserve">金额单位</w:t>
      </w:r>
      <w:r w:rsidR="003D4200" w:rsidRPr="003D4200">
        <w:rPr>
          <w:rFonts w:hint="eastAsia"/>
        </w:rPr>
        <w:t xml:space="preserve">：元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1"/>
        <w:gridCol w:w="1447"/>
        <w:gridCol w:w="1697"/>
        <w:gridCol w:w="1749"/>
        <w:gridCol w:w="1653"/>
        <w:gridCol w:w="1705"/>
      </w:tblGrid>
      <w:tr w:rsidRPr="00762F4A" w:rsidR="00017B7D" w:rsidTr="00017B7D">
        <w:trPr>
          <w:trHeight w:val="692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:rsidR="00017B7D" w:rsidRPr="00762F4A" w:rsidRDefault="00017B7D" w:rsidP="00017B7D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 xml:space="preserve"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:rsidR="00017B7D" w:rsidRPr="00762F4A" w:rsidRDefault="00017B7D" w:rsidP="00017B7D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 xml:space="preserve"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:rsidR="00017B7D" w:rsidRPr="00762F4A" w:rsidRDefault="00017B7D" w:rsidP="00017B7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直接</w:t>
            </w:r>
            <w:r>
              <w:rPr>
                <w:rFonts w:ascii="宋体" w:hAnsi="宋体"/>
                <w:b/>
                <w:szCs w:val="21"/>
              </w:rPr>
              <w:t xml:space="preserve"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:rsidR="00017B7D" w:rsidRPr="00762F4A" w:rsidRDefault="00017B7D" w:rsidP="00017B7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间接</w:t>
            </w:r>
            <w:r>
              <w:rPr>
                <w:rFonts w:ascii="宋体" w:hAnsi="宋体"/>
                <w:b/>
                <w:szCs w:val="21"/>
              </w:rPr>
              <w:t xml:space="preserve">投资</w:t>
            </w:r>
          </w:p>
        </w:tc>
      </w:tr>
      <w:tr w:rsidRPr="00762F4A" w:rsidR="00CC5AAE" w:rsidTr="00447A4D">
        <w:trPr>
          <w:trHeight w:val="692"/>
          <w:jc w:val="center"/>
        </w:trPr>
        <w:tc>
          <w:tcPr>
            <w:tcW w:w="611" w:type="dxa"/>
            <w:vMerge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  <w:r w:rsidRPr="009661C0">
              <w:rPr>
                <w:rFonts w:ascii="宋体" w:hAnsi="宋体" w:hint="eastAsia"/>
                <w:b/>
                <w:szCs w:val="21"/>
              </w:rPr>
              <w:t xml:space="preserve"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 xml:space="preserve">占</w:t>
            </w:r>
            <w:r>
              <w:rPr>
                <w:rFonts w:ascii="宋体" w:hAnsi="宋体" w:hint="eastAsia"/>
                <w:b/>
                <w:szCs w:val="21"/>
              </w:rPr>
              <w:t xml:space="preserve">产品</w:t>
            </w:r>
            <w:r w:rsidRPr="00762F4A">
              <w:rPr>
                <w:rFonts w:ascii="宋体" w:hAnsi="宋体" w:hint="eastAsia"/>
                <w:b/>
                <w:szCs w:val="21"/>
              </w:rPr>
              <w:t xml:space="preserve">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  <w:r w:rsidRPr="009661C0">
              <w:rPr>
                <w:rFonts w:ascii="宋体" w:hAnsi="宋体" w:hint="eastAsia"/>
                <w:b/>
                <w:szCs w:val="21"/>
              </w:rPr>
              <w:t xml:space="preserve">金额</w:t>
            </w:r>
          </w:p>
        </w:tc>
        <w:tc>
          <w:tcPr>
            <w:tcW w:w="1705" w:type="dxa"/>
            <w:shd w:val="clear" w:color="auto" w:fill="D9D9D9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 xml:space="preserve">占</w:t>
            </w:r>
            <w:r>
              <w:rPr>
                <w:rFonts w:ascii="宋体" w:hAnsi="宋体" w:hint="eastAsia"/>
                <w:b/>
                <w:szCs w:val="21"/>
              </w:rPr>
              <w:t xml:space="preserve">产品</w:t>
            </w:r>
            <w:r w:rsidRPr="00762F4A">
              <w:rPr>
                <w:rFonts w:ascii="宋体" w:hAnsi="宋体" w:hint="eastAsia"/>
                <w:b/>
                <w:szCs w:val="21"/>
              </w:rPr>
              <w:t xml:space="preserve">总资产的比例（%）</w:t>
            </w:r>
          </w:p>
        </w:tc>
      </w:tr>
      <w:tr w:rsidRPr="00762F4A" w:rsidR="00E71726" w:rsidTr="00F6610F"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1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</w:tr>
      <w:tr w:rsidRPr="00762F4A" w:rsidR="00E71726" w:rsidTr="00F6610F"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</w:tr>
      <w:tr w:rsidRPr="00762F4A" w:rsidR="00E71726" w:rsidTr="00F6610F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</w:t>
            </w: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Pr="00762F4A" w:rsidR="00E71726" w:rsidTr="00F6610F"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2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</w:tr>
      <w:tr w:rsidRPr="00762F4A" w:rsidR="00E71726" w:rsidTr="00F6610F"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3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2,881,381.14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108.58</w:t>
            </w:r>
          </w:p>
        </w:tc>
      </w:tr>
      <w:tr w:rsidRPr="00762F4A" w:rsidR="00E71726" w:rsidTr="00F6610F"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2,782,447.53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104.86</w:t>
            </w:r>
          </w:p>
        </w:tc>
      </w:tr>
      <w:tr w:rsidRPr="00762F4A" w:rsidR="00E71726" w:rsidTr="00F6610F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single" w:sz="4" w:space="0" w:color="auto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98,933.61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3.73</w:t>
            </w:r>
          </w:p>
        </w:tc>
      </w:tr>
      <w:tr w:rsidRPr="00762F4A" w:rsidR="00E71726" w:rsidTr="00F6610F"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4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金融衍生</w:t>
            </w:r>
            <w:proofErr w:type="gramStart"/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品投资</w:t>
            </w:r>
            <w:proofErr w:type="gramEnd"/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</w:tr>
      <w:tr w:rsidRPr="00762F4A" w:rsidR="00E71726" w:rsidTr="00F6610F"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Pr="00762F4A" w:rsidR="00E71726" w:rsidTr="00F6610F"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Pr="00762F4A" w:rsidR="00E71726" w:rsidTr="00F6610F"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</w:tr>
      <w:tr w:rsidRPr="00762F4A" w:rsidR="00E71726" w:rsidTr="00F6610F"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Pr="00762F4A" w:rsidR="00E71726" w:rsidTr="00F6610F"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5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</w:tr>
      <w:tr w:rsidRPr="00762F4A" w:rsidR="00E71726" w:rsidTr="00F6610F"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</w:tr>
      <w:tr w:rsidRPr="00762F4A" w:rsidR="00E71726" w:rsidTr="00F6610F"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lastRenderedPageBreak/>
              <w:t xml:space="preserve">6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Pr="00762F4A" w:rsidR="00E71726" w:rsidTr="00F6610F"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7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0.45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2,444.34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0.09</w:t>
            </w:r>
          </w:p>
        </w:tc>
      </w:tr>
      <w:tr w:rsidRPr="00762F4A" w:rsidR="00E71726" w:rsidTr="00F6610F"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8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</w:tr>
      <w:tr w:rsidRPr="00762F4A" w:rsidR="00E71726" w:rsidTr="00F6610F"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9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 xml:space="preserve">产品</w:t>
            </w:r>
            <w:proofErr w:type="gramEnd"/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2,653,574.51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100.00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</w:tr>
      <w:tr w:rsidRPr="00762F4A" w:rsidR="00E71726" w:rsidTr="00F6610F"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 xml:space="preserve">10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5.71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0.00</w:t>
            </w:r>
          </w:p>
        </w:tc>
      </w:tr>
      <w:tr w:rsidRPr="00762F4A" w:rsidR="00E71726" w:rsidTr="00F6610F">
        <w:trPr>
          <w:jc w:val="center"/>
        </w:trPr>
        <w:tc>
          <w:tcPr>
            <w:tcW w:w="611" w:type="dxa"/>
            <w:shd w:val="clear" w:color="auto" w:fill="auto"/>
          </w:tcPr>
          <w:p w:rsidR="00E71726" w:rsidRPr="00762F4A" w:rsidRDefault="00E71726" w:rsidP="00E71726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 w:rsidR="00E71726" w:rsidRPr="00762F4A" w:rsidRDefault="00E71726" w:rsidP="00E71726">
            <w:pPr>
              <w:jc w:val="left"/>
              <w:rPr>
                <w:rFonts w:ascii="宋体" w:hAnsi="宋体"/>
                <w:szCs w:val="21"/>
              </w:rPr>
            </w:pPr>
            <w:r w:rsidRPr="00762F4A">
              <w:rPr>
                <w:rFonts w:ascii="宋体" w:hAnsi="宋体" w:hint="eastAsia"/>
                <w:szCs w:val="21"/>
              </w:rPr>
              <w:t xml:space="preserve">合计</w:t>
            </w:r>
          </w:p>
        </w:tc>
        <w:tc>
          <w:tcPr>
            <w:tcW w:w="1697" w:type="dxa"/>
            <w:shd w:val="clear" w:color="auto" w:fill="auto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2,653,574.96</w:t>
            </w:r>
          </w:p>
        </w:tc>
        <w:tc>
          <w:tcPr>
            <w:tcW w:w="1749" w:type="dxa"/>
            <w:shd w:val="clear" w:color="auto" w:fill="auto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100.00</w:t>
            </w:r>
          </w:p>
        </w:tc>
        <w:tc>
          <w:tcPr>
            <w:tcW w:w="1653" w:type="dxa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2,883,831.18</w:t>
            </w:r>
          </w:p>
        </w:tc>
        <w:tc>
          <w:tcPr>
            <w:tcW w:w="1705" w:type="dxa"/>
          </w:tcPr>
          <w:p w:rsidR="00E71726" w:rsidRPr="00BD70E0" w:rsidRDefault="00E71726" w:rsidP="00E71726">
            <w:pPr>
              <w:jc w:val="right"/>
            </w:pPr>
            <w:r w:rsidRPr="00BD70E0">
              <w:t xml:space="preserve">108.68</w:t>
            </w:r>
          </w:p>
        </w:tc>
      </w:tr>
    </w:tbl>
    <w:p w:rsidR="004C689C" w:rsidRDefault="004C689C" w:rsidP="002B5C75">
      <w:pPr>
        <w:ind w:leftChars="200" w:left="420"/>
        <w:jc w:val="left"/>
        <w:rPr>
          <w:rFonts w:ascii="宋体" w:hAnsi="宋体"/>
          <w:sz w:val="24"/>
        </w:rPr>
      </w:pPr>
    </w:p>
    <w:p w:rsidR="00A04E16" w:rsidRPr="00C15724" w:rsidRDefault="006F7150" w:rsidP="004D2B6B">
      <w:pPr>
        <w:ind w:leftChars="200" w:left="420"/>
        <w:jc w:val="left"/>
        <w:rPr>
          <w:rFonts w:asciiTheme="minorEastAsia" w:eastAsiaTheme="minorEastAsia" w:hAnsiTheme="minorEastAsia"/>
          <w:sz w:val="24"/>
        </w:rPr>
      </w:pPr>
      <w:r w:rsidRPr="00C15724">
        <w:rPr>
          <w:rFonts w:hint="eastAsia" w:asciiTheme="minorEastAsia" w:eastAsiaTheme="minorEastAsia" w:hAnsiTheme="minorEastAsia"/>
          <w:szCs w:val="21"/>
        </w:rPr>
        <w:t xml:space="preserve">注1：间接投资占产品总资产的比例（%）为占本产品总资产的比例（%）。</w:t>
      </w:r>
      <w:r w:rsidRPr="00C15724">
        <w:rPr>
          <w:rFonts w:asciiTheme="minorEastAsia" w:eastAsiaTheme="minorEastAsia" w:hAnsiTheme="minorEastAsia"/>
          <w:szCs w:val="21"/>
        </w:rPr>
        <w:t xml:space="preserve"/>
      </w:r>
    </w:p>
    <w:p w:rsidR="00CD017B" w:rsidRPr="00A97609" w:rsidRDefault="00A97609" w:rsidP="00A97609">
      <w:pPr>
        <w:pStyle w:val="XBRLTitle2"/>
        <w:spacing w:before="156" w:after="156"/>
        <w:rPr>
          <w:b w:val="0"/>
        </w:rPr>
      </w:pPr>
      <w:proofErr w:type="spellStart"/>
      <w:r w:rsidRPr="00A97609">
        <w:rPr>
          <w:rFonts w:hint="eastAsia"/>
          <w:b w:val="0"/>
        </w:rPr>
        <w:t xml:space="preserve">投资</w:t>
      </w:r>
      <w:r w:rsidRPr="00A97609">
        <w:rPr>
          <w:b w:val="0"/>
        </w:rPr>
        <w:t xml:space="preserve">组合流动</w:t>
      </w:r>
      <w:r w:rsidR="007539EE">
        <w:rPr>
          <w:rFonts w:hint="eastAsia"/>
          <w:b w:val="0"/>
          <w:lang w:eastAsia="zh-CN"/>
        </w:rPr>
        <w:t xml:space="preserve">性</w:t>
      </w:r>
      <w:r w:rsidRPr="00A97609">
        <w:rPr>
          <w:b w:val="0"/>
        </w:rPr>
        <w:t xml:space="preserve">风险分析</w:t>
      </w:r>
      <w:proofErr w:type="spellEnd"/>
    </w:p>
    <w:p w:rsidR="00BE7278" w:rsidRPr="00C15724" w:rsidRDefault="00CF7C5F" w:rsidP="00BE7278">
      <w:pPr>
        <w:jc w:val="left"/>
        <w:rPr>
          <w:rFonts w:asciiTheme="minorEastAsia" w:eastAsiaTheme="minorEastAsia" w:hAnsiTheme="minorEastAsia"/>
          <w:sz w:val="24"/>
        </w:rPr>
      </w:pPr>
      <w:r>
        <w:rPr>
          <w:rFonts w:ascii="宋体" w:hAnsi="宋体" w:hint="eastAsia"/>
          <w:sz w:val="24"/>
        </w:rPr>
        <w:t xml:space="preserve">   </w:t>
      </w:r>
      <w:r w:rsidRPr="00C15724">
        <w:rPr>
          <w:rFonts w:hint="eastAsia" w:asciiTheme="minorEastAsia" w:eastAsiaTheme="minorEastAsia" w:hAnsiTheme="minorEastAsia"/>
          <w:szCs w:val="21"/>
        </w:rPr>
        <w:t xml:space="preserve">注：由管理人自行补充</w:t>
      </w:r>
    </w:p>
    <w:p w:rsidR="004C689C" w:rsidRDefault="004C689C" w:rsidP="00904C28">
      <w:pPr>
        <w:widowControl/>
        <w:jc w:val="left"/>
        <w:rPr>
          <w:rFonts w:ascii="宋体" w:hAnsi="宋体"/>
          <w:sz w:val="24"/>
        </w:rPr>
      </w:pPr>
    </w:p>
    <w:p w:rsidR="0024340D" w:rsidRPr="0024340D" w:rsidRDefault="0024340D" w:rsidP="0024340D">
      <w:pPr>
        <w:pStyle w:val="XBRLTitle2"/>
        <w:spacing w:before="156" w:after="156"/>
        <w:rPr>
          <w:b w:val="0"/>
        </w:rPr>
      </w:pPr>
      <w:proofErr w:type="spellStart"/>
      <w:r w:rsidRPr="0024340D">
        <w:rPr>
          <w:rFonts w:hint="eastAsia"/>
          <w:b w:val="0"/>
        </w:rPr>
        <w:t xml:space="preserve">报告期末占资产净值比例大小排序的前十项资产</w:t>
      </w:r>
      <w:r w:rsidRPr="0024340D">
        <w:rPr>
          <w:b w:val="0"/>
        </w:rPr>
        <w:t xml:space="preserve">明细</w:t>
      </w:r>
      <w:proofErr w:type="spellEnd"/>
    </w:p>
    <w:p w:rsidR="003D4200" w:rsidRPr="003D4200" w:rsidRDefault="00841B85" w:rsidP="003D4200">
      <w:pPr>
        <w:jc w:val="right"/>
        <w:rPr>
          <w:rFonts w:ascii="宋体" w:hAnsi="宋体"/>
        </w:rPr>
      </w:pPr>
      <w:r>
        <w:rPr>
          <w:rFonts w:ascii="宋体" w:hAnsi="宋体" w:hint="eastAsia"/>
        </w:rPr>
        <w:t xml:space="preserve">金额单位</w:t>
      </w:r>
      <w:r w:rsidR="003D4200" w:rsidRPr="003D4200">
        <w:rPr>
          <w:rFonts w:ascii="宋体" w:hAnsi="宋体" w:hint="eastAsia"/>
        </w:rPr>
        <w:t xml:space="preserve">：元</w:t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77"/>
        <w:gridCol w:w="3159"/>
        <w:gridCol w:w="2693"/>
        <w:gridCol w:w="2431"/>
      </w:tblGrid>
      <w:tr w:rsidR="000224FE" w:rsidTr="0044179E">
        <w:trPr>
          <w:trHeight w:val="744"/>
        </w:trPr>
        <w:tc>
          <w:tcPr>
            <w:tcW w:w="777" w:type="dxa"/>
            <w:shd w:val="clear" w:color="auto" w:fill="D9D9D9"/>
            <w:vAlign w:val="center"/>
          </w:tcPr>
          <w:p w:rsidR="000224FE" w:rsidRPr="00762F4A" w:rsidRDefault="000224FE" w:rsidP="00762F4A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 xml:space="preserve"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:rsidR="000224FE" w:rsidRPr="00762F4A" w:rsidRDefault="00CD017B" w:rsidP="00196688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:rsidR="000224FE" w:rsidRPr="00762F4A" w:rsidRDefault="004C689C" w:rsidP="00196688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:rsidR="000224FE" w:rsidRPr="00762F4A" w:rsidRDefault="000224FE" w:rsidP="00196688">
            <w:pPr>
              <w:jc w:val="left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 xml:space="preserve">占</w:t>
            </w:r>
            <w:r w:rsidR="0024340D">
              <w:rPr>
                <w:rFonts w:ascii="宋体" w:hAnsi="宋体" w:hint="eastAsia"/>
                <w:b/>
                <w:szCs w:val="21"/>
              </w:rPr>
              <w:t xml:space="preserve">产品</w:t>
            </w:r>
            <w:r w:rsidRPr="00762F4A">
              <w:rPr>
                <w:rFonts w:ascii="宋体" w:hAnsi="宋体" w:hint="eastAsia"/>
                <w:b/>
                <w:szCs w:val="21"/>
              </w:rPr>
              <w:t xml:space="preserve">资产净值比例（%）</w:t>
            </w:r>
          </w:p>
        </w:tc>
      </w:tr>
      <w:tr w:rsidR="00436399" w:rsidTr="0044179E">
        <w:tc>
          <w:tcPr>
            <w:tcW w:w="777" w:type="dxa"/>
            <w:shd w:val="clear" w:color="auto" w:fill="auto"/>
            <w:vAlign w:val="center"/>
          </w:tcPr>
          <w:p w:rsidR="00436399" w:rsidRPr="001E73F7" w:rsidRDefault="00436399" w:rsidP="00436399">
            <w:pPr>
              <w:jc w:val="center"/>
              <w:rPr>
                <w:szCs w:val="21"/>
              </w:rPr>
            </w:pPr>
            <w:r w:rsidRPr="001E73F7">
              <w:rPr>
                <w:szCs w:val="21"/>
              </w:rPr>
              <w:t xml:space="preserve">1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436399" w:rsidRPr="00FB6F1F" w:rsidRDefault="00436399" w:rsidP="00436399">
            <w:pPr>
              <w:rPr>
                <w:rFonts/>
                <w:szCs w:val="21"/>
              </w:rPr>
            </w:pPr>
            <w:r w:rsidRPr="00FB6F1F">
              <w:rPr>
                <w:rFonts/>
                <w:szCs w:val="21"/>
              </w:rPr>
              <w:t xml:space="preserve">华西证券丰收信诚5号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36399" w:rsidRPr="001E73F7" w:rsidRDefault="00436399" w:rsidP="00436399">
            <w:pPr>
              <w:jc w:val="right"/>
            </w:pPr>
            <w:r w:rsidRPr="001E73F7">
              <w:t xml:space="preserve">2,653,574.51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436399" w:rsidRPr="001E73F7" w:rsidRDefault="00436399" w:rsidP="00436399">
            <w:pPr>
              <w:jc w:val="right"/>
            </w:pPr>
            <w:bookmarkStart w:id="4" w:name="OLE_LINK5"/>
            <w:bookmarkStart w:id="5" w:name="OLE_LINK6"/>
            <w:r w:rsidRPr="001E73F7">
              <w:t xml:space="preserve">100.01</w:t>
            </w:r>
            <w:bookmarkEnd w:id="4"/>
            <w:bookmarkEnd w:id="5"/>
          </w:p>
        </w:tc>
      </w:tr>
    </w:tbl>
    <w:p w:rsidR="007539EE" w:rsidRPr="006E3BE7" w:rsidRDefault="00641758" w:rsidP="0035379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 w:rsidR="00E13A22" w:rsidRDefault="004C689C" w:rsidP="004925AF">
      <w:pPr>
        <w:ind w:leftChars="202" w:left="424"/>
        <w:jc w:val="left"/>
        <w:rPr>
          <w:rFonts w:asciiTheme="minorEastAsia" w:eastAsiaTheme="minorEastAsia" w:hAnsiTheme="minorEastAsia"/>
          <w:szCs w:val="21"/>
        </w:rPr>
      </w:pPr>
      <w:r w:rsidRPr="00C15724">
        <w:rPr>
          <w:rFonts w:hint="eastAsia" w:asciiTheme="minorEastAsia" w:eastAsiaTheme="minorEastAsia" w:hAnsiTheme="minorEastAsia"/>
          <w:szCs w:val="21"/>
        </w:rPr>
        <w:t xml:space="preserve">注：</w:t>
      </w:r>
      <w:r w:rsidR="00625E1C" w:rsidRPr="00C15724">
        <w:rPr>
          <w:rFonts w:hint="eastAsia" w:asciiTheme="minorEastAsia" w:eastAsiaTheme="minorEastAsia" w:hAnsiTheme="minorEastAsia"/>
          <w:szCs w:val="21"/>
        </w:rPr>
        <w:t xml:space="preserve">前十项资产</w:t>
      </w:r>
      <w:proofErr w:type="gramStart"/>
      <w:r w:rsidR="00625E1C" w:rsidRPr="00C15724">
        <w:rPr>
          <w:rFonts w:hint="eastAsia" w:asciiTheme="minorEastAsia" w:eastAsiaTheme="minorEastAsia" w:hAnsiTheme="minorEastAsia"/>
          <w:szCs w:val="21"/>
        </w:rPr>
        <w:t xml:space="preserve">明细仅</w:t>
      </w:r>
      <w:proofErr w:type="gramEnd"/>
      <w:r w:rsidR="00625E1C" w:rsidRPr="00C15724">
        <w:rPr>
          <w:rFonts w:hint="eastAsia" w:asciiTheme="minorEastAsia" w:eastAsiaTheme="minorEastAsia" w:hAnsiTheme="minorEastAsia"/>
          <w:szCs w:val="21"/>
        </w:rPr>
        <w:t xml:space="preserve">包含证券投资、场外投资，不包含银行</w:t>
      </w:r>
      <w:r w:rsidR="00A97CC1">
        <w:rPr>
          <w:rFonts w:hint="eastAsia" w:asciiTheme="minorEastAsia" w:eastAsiaTheme="minorEastAsia" w:hAnsiTheme="minorEastAsia"/>
          <w:szCs w:val="21"/>
        </w:rPr>
        <w:t xml:space="preserve">活期</w:t>
      </w:r>
      <w:r w:rsidR="00625E1C" w:rsidRPr="00C15724">
        <w:rPr>
          <w:rFonts w:hint="eastAsia" w:asciiTheme="minorEastAsia" w:eastAsiaTheme="minorEastAsia" w:hAnsiTheme="minorEastAsia"/>
          <w:szCs w:val="21"/>
        </w:rPr>
        <w:t xml:space="preserve">存款、存出保证金、清算备付金等资产。</w:t>
      </w:r>
    </w:p>
    <w:p w:rsidR="00E26554" w:rsidRPr="00E26554" w:rsidRDefault="00E26554" w:rsidP="00E26554">
      <w:pPr>
        <w:pStyle w:val="XBRLTitle2"/>
        <w:spacing w:before="156" w:after="156"/>
        <w:rPr>
          <w:b w:val="0"/>
        </w:rPr>
      </w:pPr>
      <w:proofErr w:type="spellStart"/>
      <w:r w:rsidRPr="00E26554">
        <w:rPr>
          <w:rFonts w:hint="eastAsia"/>
          <w:b w:val="0"/>
        </w:rPr>
        <w:t xml:space="preserve">报告期末占资产净值比例大小排序的前十项资产明细（穿透后</w:t>
      </w:r>
      <w:proofErr w:type="spellEnd"/>
      <w:r w:rsidRPr="00E26554">
        <w:rPr>
          <w:rFonts w:hint="eastAsia"/>
          <w:b w:val="0"/>
        </w:rPr>
        <w:t xml:space="preserve">）</w:t>
      </w:r>
    </w:p>
    <w:p w:rsidR="00E26554" w:rsidRDefault="00E26554" w:rsidP="00E26554">
      <w:pPr>
        <w:spacing w:before="100" w:beforeAutospacing="on" w:after="100" w:afterAutospacing="on"/>
        <w:jc w:val="right"/>
      </w:pPr>
      <w:r>
        <w:rPr>
          <w:rFonts w:hint="eastAsia"/>
        </w:rPr>
        <w:t xml:space="preserve">金额单位：元</w:t>
      </w:r>
    </w:p>
    <w:tbl>
      <w:tblPr>
        <w:tblW w:w="9060" w:type="dxa"/>
        <w:jc w:val="center"/>
        <w:tblCellMar>
          <w:left w:w="0" w:type="dxa"/>
          <w:right w:w="0" w:type="dxa"/>
        </w:tblCellMar>
        <w:tblLook w:val="04A0"/>
      </w:tblPr>
      <w:tblGrid>
        <w:gridCol w:w="1307"/>
        <w:gridCol w:w="2912"/>
        <w:gridCol w:w="2501"/>
        <w:gridCol w:w="2340"/>
      </w:tblGrid>
      <w:tr w:rsidR="00E26554" w:rsidTr="00AB7D2D">
        <w:trPr>
          <w:trHeight w:val="744"/>
          <w:jc w:val="center"/>
        </w:trPr>
        <w:tc>
          <w:tcPr>
            <w:tcW w:w="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554" w:rsidRDefault="00E26554" w:rsidP="00AB7D2D">
            <w:pPr>
              <w:spacing w:before="100" w:beforeAutospacing="on" w:after="100" w:afterAutospacing="on"/>
              <w:jc w:val="center"/>
            </w:pPr>
            <w:r>
              <w:rPr>
                <w:rFonts w:hint="eastAsia"/>
                <w:b/>
                <w:bCs/>
              </w:rPr>
              <w:t xml:space="preserve">序号</w:t>
            </w:r>
          </w:p>
        </w:tc>
        <w:tc>
          <w:tcPr>
            <w:tcW w:w="3159" w:type="dxa"/>
            <w:tcBorders>
              <w:top w:val="single" w:sz="8" w:space="0" w:color="auto"/>
              <w:left w:val="nil" w:space="0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554" w:rsidRDefault="00E26554" w:rsidP="00AB7D2D">
            <w:pPr>
              <w:spacing w:before="100" w:beforeAutospacing="on" w:after="100" w:afterAutospacing="on"/>
              <w:jc w:val="left"/>
            </w:pPr>
            <w:r>
              <w:rPr>
                <w:rFonts w:hint="eastAsia"/>
                <w:b/>
                <w:bCs/>
              </w:rPr>
              <w:t xml:space="preserve">资产名称</w:t>
            </w:r>
          </w:p>
        </w:tc>
        <w:tc>
          <w:tcPr>
            <w:tcW w:w="2693" w:type="dxa"/>
            <w:tcBorders>
              <w:top w:val="single" w:sz="8" w:space="0" w:color="auto"/>
              <w:left w:val="nil" w:space="0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554" w:rsidRDefault="00E26554" w:rsidP="00AB7D2D">
            <w:pPr>
              <w:spacing w:before="100" w:beforeAutospacing="on" w:after="100" w:afterAutospacing="on"/>
            </w:pPr>
            <w:r>
              <w:rPr>
                <w:rFonts w:hint="eastAsia"/>
                <w:b/>
                <w:bCs/>
              </w:rPr>
              <w:t xml:space="preserve">金额</w:t>
            </w:r>
          </w:p>
        </w:tc>
        <w:tc>
          <w:tcPr>
            <w:tcW w:w="2431" w:type="dxa"/>
            <w:tcBorders>
              <w:top w:val="single" w:sz="8" w:space="0" w:color="auto"/>
              <w:left w:val="nil" w:space="0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554" w:rsidRDefault="00E26554" w:rsidP="00AB7D2D">
            <w:pPr>
              <w:spacing w:before="100" w:beforeAutospacing="on" w:after="100" w:afterAutospacing="on"/>
            </w:pPr>
            <w:r>
              <w:rPr>
                <w:rFonts w:hint="eastAsia"/>
                <w:b/>
                <w:bCs/>
              </w:rPr>
              <w:t xml:space="preserve">占产品资产净值比例（</w:t>
            </w:r>
            <w:r>
              <w:rPr>
                <w:rFonts w:hint="eastAsia"/>
                <w:b/>
                <w:bCs/>
              </w:rPr>
              <w:t xml:space="preserve">%</w:t>
            </w:r>
            <w:r>
              <w:rPr>
                <w:rFonts w:hint="eastAsia"/>
                <w:b/>
                <w:bCs/>
              </w:rPr>
              <w:t xml:space="preserve">）</w:t>
            </w:r>
          </w:p>
        </w:tc>
      </w:tr>
      <w:tr>
        <w:trPr>
          <w:jc w:val="center"/>
        </w:trPr>
        <w:tc>
          <w:tcPr>
            <w:tcW w:w="777" w:type="dxa"/>
            <w:tcBorders>
              <w:top w:val="nil" w:space="0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before="100" w:beforeAutospacing="on" w:after="100" w:afterAutospacing="on"/>
            </w:pPr>
            <w:r>
              <w:t xml:space="preserve">1</w:t>
            </w:r>
            <w:r>
              <w:t xml:space="preserve"/>
            </w:r>
          </w:p>
        </w:tc>
        <w:tc>
          <w:tcPr>
            <w:tcW w:w="3159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rPr>
                <w:rFonts/>
                <w:sz w:val="20"/>
              </w:rPr>
            </w:pPr>
            <w:r>
              <w:rPr>
                <w:rFonts/>
                <w:szCs w:val="21"/>
              </w:rPr>
              <w:t xml:space="preserve">22通顺交投MTN001</w:t>
            </w:r>
            <w:r>
              <w:rPr>
                <w:rFonts/>
                <w:szCs w:val="21"/>
              </w:rPr>
              <w:t xml:space="preserve"/>
            </w:r>
          </w:p>
        </w:tc>
        <w:tc>
          <w:tcPr>
            <w:tcW w:w="2693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 xml:space="preserve">156,784.59</w:t>
            </w:r>
            <w:r>
              <w:t xml:space="preserve"/>
            </w:r>
          </w:p>
        </w:tc>
        <w:tc>
          <w:tcPr>
            <w:tcW w:w="2431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 xml:space="preserve">5.91</w:t>
            </w:r>
            <w:r>
              <w:t xml:space="preserve"/>
            </w:r>
          </w:p>
        </w:tc>
      </w:tr>
      <w:tr>
        <w:trPr>
          <w:jc w:val="center"/>
        </w:trPr>
        <w:tc>
          <w:tcPr>
            <w:tcW w:w="777" w:type="dxa"/>
            <w:tcBorders>
              <w:top w:val="nil" w:space="0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before="100" w:beforeAutospacing="on" w:after="100" w:afterAutospacing="on"/>
            </w:pPr>
            <w:r>
              <w:t xml:space="preserve">2</w:t>
            </w:r>
            <w:r>
              <w:t xml:space="preserve"/>
            </w:r>
          </w:p>
        </w:tc>
        <w:tc>
          <w:tcPr>
            <w:tcW w:w="3159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rPr>
                <w:rFonts/>
                <w:sz w:val="20"/>
              </w:rPr>
            </w:pPr>
            <w:r>
              <w:rPr>
                <w:rFonts/>
                <w:szCs w:val="21"/>
              </w:rPr>
              <w:t xml:space="preserve">22长交投债01</w:t>
            </w:r>
            <w:r>
              <w:rPr>
                <w:rFonts/>
                <w:szCs w:val="21"/>
              </w:rPr>
              <w:t xml:space="preserve"/>
            </w:r>
          </w:p>
        </w:tc>
        <w:tc>
          <w:tcPr>
            <w:tcW w:w="2693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 xml:space="preserve">155,499.54</w:t>
            </w:r>
            <w:r>
              <w:t xml:space="preserve"/>
            </w:r>
          </w:p>
        </w:tc>
        <w:tc>
          <w:tcPr>
            <w:tcW w:w="2431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 xml:space="preserve">5.86</w:t>
            </w:r>
            <w:r>
              <w:t xml:space="preserve"/>
            </w:r>
          </w:p>
        </w:tc>
      </w:tr>
      <w:tr>
        <w:trPr>
          <w:jc w:val="center"/>
        </w:trPr>
        <w:tc>
          <w:tcPr>
            <w:tcW w:w="777" w:type="dxa"/>
            <w:tcBorders>
              <w:top w:val="nil" w:space="0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before="100" w:beforeAutospacing="on" w:after="100" w:afterAutospacing="on"/>
            </w:pPr>
            <w:r>
              <w:t xml:space="preserve">3</w:t>
            </w:r>
            <w:r>
              <w:t xml:space="preserve"/>
            </w:r>
          </w:p>
        </w:tc>
        <w:tc>
          <w:tcPr>
            <w:tcW w:w="3159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rPr>
                <w:rFonts/>
                <w:sz w:val="20"/>
              </w:rPr>
            </w:pPr>
            <w:r>
              <w:rPr>
                <w:rFonts/>
                <w:szCs w:val="21"/>
              </w:rPr>
              <w:t xml:space="preserve">22富春山居PPN001</w:t>
            </w:r>
            <w:r>
              <w:rPr>
                <w:rFonts/>
                <w:szCs w:val="21"/>
              </w:rPr>
              <w:t xml:space="preserve"/>
            </w:r>
          </w:p>
        </w:tc>
        <w:tc>
          <w:tcPr>
            <w:tcW w:w="2693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 xml:space="preserve">154,677.97</w:t>
            </w:r>
            <w:r>
              <w:t xml:space="preserve"/>
            </w:r>
          </w:p>
        </w:tc>
        <w:tc>
          <w:tcPr>
            <w:tcW w:w="2431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 xml:space="preserve">5.83</w:t>
            </w:r>
            <w:r>
              <w:t xml:space="preserve"/>
            </w:r>
          </w:p>
        </w:tc>
      </w:tr>
      <w:tr>
        <w:trPr>
          <w:jc w:val="center"/>
        </w:trPr>
        <w:tc>
          <w:tcPr>
            <w:tcW w:w="777" w:type="dxa"/>
            <w:tcBorders>
              <w:top w:val="nil" w:space="0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before="100" w:beforeAutospacing="on" w:after="100" w:afterAutospacing="on"/>
            </w:pPr>
            <w:r>
              <w:t xml:space="preserve">4</w:t>
            </w:r>
            <w:r>
              <w:t xml:space="preserve"/>
            </w:r>
          </w:p>
        </w:tc>
        <w:tc>
          <w:tcPr>
            <w:tcW w:w="3159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rPr>
                <w:rFonts/>
                <w:sz w:val="20"/>
              </w:rPr>
            </w:pPr>
            <w:r>
              <w:rPr>
                <w:rFonts/>
                <w:szCs w:val="21"/>
              </w:rPr>
              <w:t xml:space="preserve">22湖投01</w:t>
            </w:r>
            <w:r>
              <w:rPr>
                <w:rFonts/>
                <w:szCs w:val="21"/>
              </w:rPr>
              <w:t xml:space="preserve"/>
            </w:r>
          </w:p>
        </w:tc>
        <w:tc>
          <w:tcPr>
            <w:tcW w:w="2693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 xml:space="preserve">152,138.32</w:t>
            </w:r>
            <w:r>
              <w:t xml:space="preserve"/>
            </w:r>
          </w:p>
        </w:tc>
        <w:tc>
          <w:tcPr>
            <w:tcW w:w="2431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 xml:space="preserve">5.73</w:t>
            </w:r>
            <w:r>
              <w:t xml:space="preserve"/>
            </w:r>
          </w:p>
        </w:tc>
      </w:tr>
      <w:tr>
        <w:trPr>
          <w:jc w:val="center"/>
        </w:trPr>
        <w:tc>
          <w:tcPr>
            <w:tcW w:w="777" w:type="dxa"/>
            <w:tcBorders>
              <w:top w:val="nil" w:space="0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before="100" w:beforeAutospacing="on" w:after="100" w:afterAutospacing="on"/>
            </w:pPr>
            <w:r>
              <w:t xml:space="preserve">5</w:t>
            </w:r>
            <w:r>
              <w:t xml:space="preserve"/>
            </w:r>
          </w:p>
        </w:tc>
        <w:tc>
          <w:tcPr>
            <w:tcW w:w="3159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rPr>
                <w:rFonts/>
                <w:sz w:val="20"/>
              </w:rPr>
            </w:pPr>
            <w:r>
              <w:rPr>
                <w:rFonts/>
                <w:szCs w:val="21"/>
              </w:rPr>
              <w:t xml:space="preserve">22湖州产投PPN002</w:t>
            </w:r>
            <w:r>
              <w:rPr>
                <w:rFonts/>
                <w:szCs w:val="21"/>
              </w:rPr>
              <w:t xml:space="preserve"/>
            </w:r>
          </w:p>
        </w:tc>
        <w:tc>
          <w:tcPr>
            <w:tcW w:w="2693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 xml:space="preserve">151,779.56</w:t>
            </w:r>
            <w:r>
              <w:t xml:space="preserve"/>
            </w:r>
          </w:p>
        </w:tc>
        <w:tc>
          <w:tcPr>
            <w:tcW w:w="2431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 xml:space="preserve">5.72</w:t>
            </w:r>
            <w:r>
              <w:t xml:space="preserve"/>
            </w:r>
          </w:p>
        </w:tc>
      </w:tr>
      <w:tr>
        <w:trPr>
          <w:jc w:val="center"/>
        </w:trPr>
        <w:tc>
          <w:tcPr>
            <w:tcW w:w="777" w:type="dxa"/>
            <w:tcBorders>
              <w:top w:val="nil" w:space="0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before="100" w:beforeAutospacing="on" w:after="100" w:afterAutospacing="on"/>
            </w:pPr>
            <w:r>
              <w:t xml:space="preserve">6</w:t>
            </w:r>
            <w:r>
              <w:t xml:space="preserve"/>
            </w:r>
          </w:p>
        </w:tc>
        <w:tc>
          <w:tcPr>
            <w:tcW w:w="3159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rPr>
                <w:rFonts/>
                <w:sz w:val="20"/>
              </w:rPr>
            </w:pPr>
            <w:r>
              <w:rPr>
                <w:rFonts/>
                <w:szCs w:val="21"/>
              </w:rPr>
              <w:t xml:space="preserve">21昌阳投资PPN004</w:t>
            </w:r>
            <w:r>
              <w:rPr>
                <w:rFonts/>
                <w:szCs w:val="21"/>
              </w:rPr>
              <w:t xml:space="preserve"/>
            </w:r>
          </w:p>
        </w:tc>
        <w:tc>
          <w:tcPr>
            <w:tcW w:w="2693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 xml:space="preserve">148,672.72</w:t>
            </w:r>
            <w:r>
              <w:t xml:space="preserve"/>
            </w:r>
          </w:p>
        </w:tc>
        <w:tc>
          <w:tcPr>
            <w:tcW w:w="2431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 xml:space="preserve">5.60</w:t>
            </w:r>
            <w:r>
              <w:t xml:space="preserve"/>
            </w:r>
          </w:p>
        </w:tc>
      </w:tr>
      <w:tr>
        <w:trPr>
          <w:jc w:val="center"/>
        </w:trPr>
        <w:tc>
          <w:tcPr>
            <w:tcW w:w="777" w:type="dxa"/>
            <w:tcBorders>
              <w:top w:val="nil" w:space="0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before="100" w:beforeAutospacing="on" w:after="100" w:afterAutospacing="on"/>
            </w:pPr>
            <w:r>
              <w:t xml:space="preserve">7</w:t>
            </w:r>
            <w:r>
              <w:t xml:space="preserve"/>
            </w:r>
          </w:p>
        </w:tc>
        <w:tc>
          <w:tcPr>
            <w:tcW w:w="3159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rPr>
                <w:rFonts/>
                <w:sz w:val="20"/>
              </w:rPr>
            </w:pPr>
            <w:r>
              <w:rPr>
                <w:rFonts/>
                <w:szCs w:val="21"/>
              </w:rPr>
              <w:t xml:space="preserve">22渤投01</w:t>
            </w:r>
            <w:r>
              <w:rPr>
                <w:rFonts/>
                <w:szCs w:val="21"/>
              </w:rPr>
              <w:t xml:space="preserve"/>
            </w:r>
          </w:p>
        </w:tc>
        <w:tc>
          <w:tcPr>
            <w:tcW w:w="2693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 xml:space="preserve">146,179.31</w:t>
            </w:r>
            <w:r>
              <w:t xml:space="preserve"/>
            </w:r>
          </w:p>
        </w:tc>
        <w:tc>
          <w:tcPr>
            <w:tcW w:w="2431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 xml:space="preserve">5.51</w:t>
            </w:r>
            <w:r>
              <w:t xml:space="preserve"/>
            </w:r>
          </w:p>
        </w:tc>
      </w:tr>
      <w:tr>
        <w:trPr>
          <w:jc w:val="center"/>
        </w:trPr>
        <w:tc>
          <w:tcPr>
            <w:tcW w:w="777" w:type="dxa"/>
            <w:tcBorders>
              <w:top w:val="nil" w:space="0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before="100" w:beforeAutospacing="on" w:after="100" w:afterAutospacing="on"/>
            </w:pPr>
            <w:r>
              <w:t xml:space="preserve">8</w:t>
            </w:r>
            <w:r>
              <w:t xml:space="preserve"/>
            </w:r>
          </w:p>
        </w:tc>
        <w:tc>
          <w:tcPr>
            <w:tcW w:w="3159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rPr>
                <w:rFonts/>
                <w:sz w:val="20"/>
              </w:rPr>
            </w:pPr>
            <w:r>
              <w:rPr>
                <w:rFonts/>
                <w:szCs w:val="21"/>
              </w:rPr>
              <w:t xml:space="preserve">22金洲04</w:t>
            </w:r>
            <w:r>
              <w:rPr>
                <w:rFonts/>
                <w:szCs w:val="21"/>
              </w:rPr>
              <w:t xml:space="preserve"/>
            </w:r>
          </w:p>
        </w:tc>
        <w:tc>
          <w:tcPr>
            <w:tcW w:w="2693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 xml:space="preserve">145,807.65</w:t>
            </w:r>
            <w:r>
              <w:t xml:space="preserve"/>
            </w:r>
          </w:p>
        </w:tc>
        <w:tc>
          <w:tcPr>
            <w:tcW w:w="2431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 xml:space="preserve">5.50</w:t>
            </w:r>
            <w:r>
              <w:t xml:space="preserve"/>
            </w:r>
          </w:p>
        </w:tc>
      </w:tr>
      <w:tr>
        <w:trPr>
          <w:jc w:val="center"/>
        </w:trPr>
        <w:tc>
          <w:tcPr>
            <w:tcW w:w="777" w:type="dxa"/>
            <w:tcBorders>
              <w:top w:val="nil" w:space="0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before="100" w:beforeAutospacing="on" w:after="100" w:afterAutospacing="on"/>
            </w:pPr>
            <w:r>
              <w:t xml:space="preserve">9</w:t>
            </w:r>
            <w:r>
              <w:t xml:space="preserve"/>
            </w:r>
          </w:p>
        </w:tc>
        <w:tc>
          <w:tcPr>
            <w:tcW w:w="3159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rPr>
                <w:rFonts/>
                <w:sz w:val="20"/>
              </w:rPr>
            </w:pPr>
            <w:r>
              <w:rPr>
                <w:rFonts/>
                <w:szCs w:val="21"/>
              </w:rPr>
              <w:t xml:space="preserve">22赣县城投01</w:t>
            </w:r>
            <w:r>
              <w:rPr>
                <w:rFonts/>
                <w:szCs w:val="21"/>
              </w:rPr>
              <w:t xml:space="preserve"/>
            </w:r>
          </w:p>
        </w:tc>
        <w:tc>
          <w:tcPr>
            <w:tcW w:w="2693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 xml:space="preserve">119,289.23</w:t>
            </w:r>
            <w:r>
              <w:t xml:space="preserve"/>
            </w:r>
          </w:p>
        </w:tc>
        <w:tc>
          <w:tcPr>
            <w:tcW w:w="2431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 xml:space="preserve">4.50</w:t>
            </w:r>
            <w:r>
              <w:t xml:space="preserve"/>
            </w:r>
          </w:p>
        </w:tc>
      </w:tr>
      <w:tr w:rsidR="00091668" w:rsidTr="00446284">
        <w:trPr>
          <w:jc w:val="center"/>
        </w:trPr>
        <w:tc>
          <w:tcPr>
            <w:tcW w:w="777" w:type="dxa"/>
            <w:tcBorders>
              <w:top w:val="nil" w:space="0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1668" w:rsidRDefault="00091668" w:rsidP="00091668">
            <w:pPr>
              <w:spacing w:before="100" w:beforeAutospacing="on" w:after="100" w:afterAutospacing="on"/>
            </w:pPr>
            <w:r w:rsidRPr="003B44F0">
              <w:t xml:space="preserve">10</w:t>
            </w:r>
            <w:r w:rsidRPr="003B44F0">
              <w:t xml:space="preserve"/>
            </w:r>
          </w:p>
        </w:tc>
        <w:tc>
          <w:tcPr>
            <w:tcW w:w="3159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1668" w:rsidRPr="00FB6F1F" w:rsidRDefault="00091668" w:rsidP="00091668">
            <w:pPr>
              <w:rPr>
                <w:rFonts/>
                <w:sz w:val="20"/>
              </w:rPr>
            </w:pPr>
            <w:r w:rsidRPr="00FB6F1F">
              <w:rPr>
                <w:rFonts/>
                <w:szCs w:val="21"/>
              </w:rPr>
              <w:t xml:space="preserve">19新天地</w:t>
            </w:r>
            <w:r w:rsidRPr="00FB6F1F">
              <w:rPr>
                <w:rFonts/>
                <w:szCs w:val="21"/>
              </w:rPr>
              <w:t xml:space="preserve"/>
            </w:r>
          </w:p>
        </w:tc>
        <w:tc>
          <w:tcPr>
            <w:tcW w:w="2693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1668" w:rsidRDefault="00091668" w:rsidP="00810BDB">
            <w:pPr>
              <w:jc w:val="right"/>
              <w:rPr>
                <w:rFonts w:eastAsia="Times New Roman"/>
                <w:sz w:val="20"/>
              </w:rPr>
            </w:pPr>
            <w:r w:rsidRPr="003B44F0">
              <w:t xml:space="preserve">114,630.53</w:t>
            </w:r>
            <w:r w:rsidRPr="003B44F0">
              <w:t xml:space="preserve"/>
            </w:r>
          </w:p>
        </w:tc>
        <w:tc>
          <w:tcPr>
            <w:tcW w:w="2431" w:type="dxa"/>
            <w:tcBorders>
              <w:top w:val="nil" w:space="0"/>
              <w:left w:val="nil" w:space="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1668" w:rsidRDefault="00091668" w:rsidP="00810BDB">
            <w:pPr>
              <w:jc w:val="right"/>
              <w:rPr>
                <w:rFonts w:eastAsia="Times New Roman"/>
                <w:sz w:val="20"/>
              </w:rPr>
            </w:pPr>
            <w:r w:rsidRPr="003B44F0">
              <w:t xml:space="preserve">4.32</w:t>
            </w:r>
            <w:r w:rsidRPr="003B44F0">
              <w:t xml:space="preserve"/>
            </w:r>
          </w:p>
        </w:tc>
      </w:tr>
    </w:tbl>
    <w:p w:rsidR="00E26554" w:rsidRPr="00F867C5" w:rsidRDefault="00E26554" w:rsidP="00F867C5">
      <w:pPr>
        <w:spacing w:before="100" w:beforeAutospacing="on" w:after="100" w:afterAutospacing="on"/>
      </w:pPr>
      <w:r>
        <w:rPr>
          <w:rFonts w:hint="eastAsia"/>
        </w:rPr>
        <w:t xml:space="preserve">注：前十项资产明细仅包含证券投资、场外投资，不包含银行</w:t>
      </w:r>
      <w:r w:rsidR="00182115">
        <w:rPr>
          <w:rFonts w:hint="eastAsia"/>
        </w:rPr>
        <w:t xml:space="preserve">活期</w:t>
      </w:r>
      <w:r>
        <w:rPr>
          <w:rFonts w:hint="eastAsia"/>
        </w:rPr>
        <w:t xml:space="preserve">存款、存出保证金、清算备付金等资产。</w:t>
      </w:r>
    </w:p>
    <w:p w:rsidR="005D2052" w:rsidRPr="003463EA" w:rsidRDefault="005D2052" w:rsidP="005D2052">
      <w:pPr>
        <w:pStyle w:val="XBRLTitle1"/>
      </w:pPr>
      <w:proofErr w:type="spellStart"/>
      <w:r w:rsidRPr="003463EA">
        <w:t xml:space="preserve">托管人报告</w:t>
      </w:r>
      <w:proofErr w:type="spellEnd"/>
    </w:p>
    <w:p w:rsidR="005D2052" w:rsidRPr="003463EA" w:rsidRDefault="005D2052" w:rsidP="005D2052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 w:rsidRPr="003463EA">
        <w:rPr>
          <w:rFonts w:ascii="宋体" w:hAnsi="宋体" w:hint="eastAsia"/>
          <w:szCs w:val="21"/>
        </w:rPr>
        <w:t xml:space="preserve"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 w:rsidR="005D2052" w:rsidRPr="005D2052" w:rsidRDefault="005D2052" w:rsidP="005D2052">
      <w:pPr>
        <w:jc w:val="left"/>
        <w:rPr>
          <w:rFonts w:asciiTheme="minorEastAsia" w:eastAsiaTheme="minorEastAsia" w:hAnsiTheme="minorEastAsia"/>
          <w:szCs w:val="21"/>
        </w:rPr>
      </w:pPr>
    </w:p>
    <w:p w:rsidR="00FF15E9" w:rsidRDefault="00FF15E9">
      <w:pPr>
        <w:jc w:val="right"/>
        <w:rPr>
          <w:rFonts w:ascii="宋体" w:hAnsi="宋体"/>
          <w:sz w:val="24"/>
        </w:rPr>
      </w:pPr>
    </w:p>
    <w:p w:rsidR="00FF15E9" w:rsidRDefault="00FF15E9">
      <w:pPr>
        <w:jc w:val="right"/>
        <w:rPr>
          <w:rFonts w:ascii="宋体" w:hAnsi="宋体"/>
          <w:sz w:val="24"/>
        </w:rPr>
      </w:pPr>
    </w:p>
    <w:p w:rsidR="005E1666" w:rsidRDefault="005E1666">
      <w:pPr>
        <w:jc w:val="right"/>
        <w:rPr>
          <w:rFonts w:ascii="宋体" w:hAnsi="宋体"/>
          <w:sz w:val="24"/>
        </w:rPr>
      </w:pPr>
    </w:p>
    <w:p w:rsidR="005E1666" w:rsidRDefault="005E1666">
      <w:pPr>
        <w:jc w:val="right"/>
        <w:rPr>
          <w:rFonts w:ascii="宋体" w:hAnsi="宋体"/>
          <w:sz w:val="24"/>
        </w:rPr>
      </w:pPr>
    </w:p>
    <w:p w:rsidR="0027180C" w:rsidRPr="00F64D16" w:rsidRDefault="0027180C" w:rsidP="0027180C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浙江海盐农村商业银行股份有限公司</w:t>
      </w:r>
      <w:r w:rsidRPr="001B2258">
        <w:rPr>
          <w:rFonts w:ascii="宋体" w:hAnsi="宋体"/>
          <w:sz w:val="28"/>
          <w:szCs w:val="28"/>
        </w:rPr>
        <w:t xml:space="preserve"/>
      </w:r>
    </w:p>
    <w:p w:rsidR="005465B6" w:rsidRPr="00F64D16" w:rsidRDefault="0027180C" w:rsidP="0027180C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2022-10-15</w:t>
      </w:r>
      <w:r w:rsidR="00E40C11" w:rsidRPr="00F64D16">
        <w:rPr>
          <w:rFonts w:ascii="宋体" w:hAnsi="宋体" w:hint="eastAsia"/>
          <w:sz w:val="28"/>
          <w:szCs w:val="28"/>
        </w:rPr>
        <w:t xml:space="preserve">                   </w:t>
      </w:r>
    </w:p>
    <w:sectPr w:rsidR="005465B6" w:rsidRPr="00F64D16" w:rsidSect="00084444">
      <w:footerReference w:type="even" r:id="rId8"/>
      <w:footerReference w:type="default" r:id="rId9"/>
      <w:pgSz w:w="11906" w:h="16838"/>
      <w:pgMar w:top="1440" w:right="1531" w:bottom="1134" w:left="1531" w:header="851" w:footer="992"/>
      <w:pgNumType w:fmt="decimal" w:start="1" w:chapSep="hyphen"/>
      <w:cols w:space="720"/>
      <w:titlePg/>
      <w:docGrid w:type="lines" w:linePitch="312"/>
    </w:sectPr>
  </w:body>
  <w:background w:color="FFFFFF"/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CFB449" w14:textId="77777777" w:rsidR="007229F0" w:rsidRDefault="007229F0">
      <w:r>
        <w:separator/>
      </w:r>
    </w:p>
  </w:endnote>
  <w:endnote w:type="continuationSeparator" w:id="0">
    <w:p w14:paraId="183B190F" w14:textId="77777777" w:rsidR="007229F0" w:rsidRDefault="00722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angSong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p w:rsidR="00084444" w:rsidRDefault="00084444" w:rsidP="0093136C">
    <w:pPr>
      <w:pStyle w:val="a8"/>
      <w:framePr w:dropCap="none" w:wrap="around" w:hAnchor="margin" w:vAnchor="text" w:xAlign="right" w:y="1" w:yAlign="inline" w:hRule="auto" w:anchorLock="off"/>
      <w:rPr>
        <w:rStyle w:val="af0"/>
      </w:rPr>
    </w:pPr>
    <w:r>
      <w:rPr>
        <w:rStyle w:val="af0"/>
      </w:rPr>
      <w:fldChar w:fldCharType="begin" w:fldLock="off" w:dirty="off"/>
    </w:r>
    <w:r>
      <w:rPr>
        <w:rStyle w:val="af0"/>
      </w:rPr>
      <w:instrText xml:space="preserve">PAGE  </w:instrText>
    </w:r>
    <w:r>
      <w:rPr>
        <w:rStyle w:val="af0"/>
      </w:rPr>
      <w:fldChar w:fldCharType="end" w:fldLock="off" w:dirty="off"/>
    </w:r>
  </w:p>
  <w:p w:rsidR="00084444" w:rsidRDefault="00084444" w:rsidP="00084444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p w:rsidR="0093136C" w:rsidRDefault="0093136C" w:rsidP="003217E4">
    <w:pPr>
      <w:pStyle w:val="a8"/>
      <w:framePr w:dropCap="none" w:wrap="around" w:hAnchor="margin" w:vAnchor="text" w:xAlign="right" w:y="1" w:yAlign="inline" w:hRule="auto" w:anchorLock="off"/>
      <w:rPr>
        <w:rStyle w:val="af0"/>
      </w:rPr>
    </w:pPr>
    <w:r>
      <w:rPr>
        <w:rStyle w:val="af0"/>
        <w:rFonts w:hint="eastAsia"/>
      </w:rPr>
      <w:t xml:space="preserve"> </w:t>
    </w:r>
  </w:p>
  <w:p w:rsidR="005465B6" w:rsidRDefault="005465B6" w:rsidP="0093136C">
    <w:pPr>
      <w:pStyle w:val="a8"/>
      <w:ind w:right="108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29F0" w:rsidRDefault="007229F0">
      <w:pPr/>
      <w:r>
        <w:separator/>
      </w:r>
    </w:p>
  </w:footnote>
  <w:footnote w:type="continuationSeparator" w:id="0">
    <w:p w:rsidR="007229F0" w:rsidRDefault="007229F0">
      <w:pPr/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7D73EE"/>
    <w:multiLevelType w:val="multilevel"/>
    <w:tmpl w:val="9E06EDA4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XBRLTitle2"/>
      <w:suff w:val="space"/>
      <w:lvlText w:val="%1.%2"/>
      <w:lvlJc w:val="left"/>
      <w:pPr>
        <w:ind w:left="454" w:hanging="454"/>
      </w:pPr>
      <w:rPr>
        <w:rFonts w:hint="eastAsia"/>
      </w:rPr>
    </w:lvl>
    <w:lvl w:ilvl="2">
      <w:start w:val="1"/>
      <w:numFmt w:val="decimal"/>
      <w:pStyle w:val="XBRLTitle3"/>
      <w:suff w:val="space"/>
      <w:lvlText w:val="%1.%2.%3"/>
      <w:lvlJc w:val="left"/>
      <w:pPr>
        <w:ind w:left="1050" w:hanging="624"/>
      </w:pPr>
      <w:rPr>
        <w:rFonts w:hint="eastAsia"/>
      </w:rPr>
    </w:lvl>
    <w:lvl w:ilvl="3">
      <w:start w:val="1"/>
      <w:numFmt w:val="decimal"/>
      <w:pStyle w:val="XBRLTitle4"/>
      <w:suff w:val="space"/>
      <w:lvlText w:val="%1.%2.%3.%4"/>
      <w:lvlJc w:val="left"/>
      <w:pPr>
        <w:ind w:left="794" w:hanging="794"/>
      </w:pPr>
      <w:rPr>
        <w:rFonts w:hint="eastAsia"/>
      </w:rPr>
    </w:lvl>
    <w:lvl w:ilvl="4">
      <w:start w:val="1"/>
      <w:numFmt w:val="decimal"/>
      <w:pStyle w:val="XBRLTitle5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>
      <w:start w:val="1"/>
      <w:numFmt w:val="decimal"/>
      <w:pStyle w:val="XBRLTitle6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hybridMultilevel"/>
    <w:tmpl w:val="A64C22B2"/>
    <w:lvl w:ilvl="0" w:tplc="8FC02BC4">
      <w:start w:val="1"/>
      <w:numFmt w:val="decimal"/>
      <w:pStyle w:val="XBRLTitle1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plc="04090019" w:tentative="on">
      <w:start w:val="1"/>
      <w:numFmt w:val="lowerLetter"/>
      <w:lvlText w:val="%2)"/>
      <w:lvlJc w:val="left"/>
      <w:pPr>
        <w:ind w:left="840" w:hanging="420"/>
      </w:pPr>
      <w:rPr/>
    </w:lvl>
    <w:lvl w:ilvl="2" w:tplc="0409001B" w:tentative="on">
      <w:start w:val="1"/>
      <w:numFmt w:val="lowerRoman"/>
      <w:lvlText w:val="%3."/>
      <w:lvlJc w:val="right"/>
      <w:pPr>
        <w:ind w:left="1260" w:hanging="420"/>
      </w:pPr>
      <w:rPr/>
    </w:lvl>
    <w:lvl w:ilvl="3" w:tplc="0409000F" w:tentative="on">
      <w:start w:val="1"/>
      <w:numFmt w:val="decimal"/>
      <w:lvlText w:val="%4."/>
      <w:lvlJc w:val="left"/>
      <w:pPr>
        <w:ind w:left="1680" w:hanging="420"/>
      </w:pPr>
      <w:rPr/>
    </w:lvl>
    <w:lvl w:ilvl="4" w:tplc="04090019" w:tentative="on">
      <w:start w:val="1"/>
      <w:numFmt w:val="lowerLetter"/>
      <w:lvlText w:val="%5)"/>
      <w:lvlJc w:val="left"/>
      <w:pPr>
        <w:ind w:left="2100" w:hanging="420"/>
      </w:pPr>
      <w:rPr/>
    </w:lvl>
    <w:lvl w:ilvl="5" w:tplc="0409001B" w:tentative="on">
      <w:start w:val="1"/>
      <w:numFmt w:val="lowerRoman"/>
      <w:lvlText w:val="%6."/>
      <w:lvlJc w:val="right"/>
      <w:pPr>
        <w:ind w:left="2520" w:hanging="420"/>
      </w:pPr>
      <w:rPr/>
    </w:lvl>
    <w:lvl w:ilvl="6" w:tplc="0409000F" w:tentative="on">
      <w:start w:val="1"/>
      <w:numFmt w:val="decimal"/>
      <w:lvlText w:val="%7."/>
      <w:lvlJc w:val="left"/>
      <w:pPr>
        <w:ind w:left="2940" w:hanging="420"/>
      </w:pPr>
      <w:rPr/>
    </w:lvl>
    <w:lvl w:ilvl="7" w:tplc="04090019" w:tentative="on">
      <w:start w:val="1"/>
      <w:numFmt w:val="lowerLetter"/>
      <w:lvlText w:val="%8)"/>
      <w:lvlJc w:val="left"/>
      <w:pPr>
        <w:ind w:left="3360" w:hanging="420"/>
      </w:pPr>
      <w:rPr/>
    </w:lvl>
    <w:lvl w:ilvl="8" w:tplc="0409001B" w:tentative="on">
      <w:start w:val="1"/>
      <w:numFmt w:val="lowerRoman"/>
      <w:lvlText w:val="%9."/>
      <w:lvlJc w:val="right"/>
      <w:pPr>
        <w:ind w:left="3780" w:hanging="420"/>
      </w:pPr>
      <w:rPr/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1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60"/>
  <w:bordersDoNotSurroundHeader/>
  <w:bordersDoNotSurroundFooter/>
  <w:proofState w:spelling="clean" w:grammar="clean"/>
  <w:attachedTemplate r:id="rId1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:activeWritingStyle w:lang="zh-CN" w:vendorID="64" w:dllVersion="131077" w:nlCheck="on" w:checkStyle="on" w:appName="MSWord"/>
  <w:activeWritingStyle w:lang="en-US" w:vendorID="64" w:dllVersion="131078" w:nlCheck="on" w:checkStyle="on" w:appName="MSWord"/>
  <w:activeWritingStyle w:lang="zh-CN" w:vendorID="64" w:dllVersion="0" w:nlCheck="on" w:checkStyle="on" w:appName="MSWord"/>
  <w:activeWritingStyle w:lang="en-US" w:vendorID="64" w:dllVersion="0" w:nlCheck="on" w:checkStyle="off" w:appName="MSWord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off" w:defUIPriority="0" w:defSemiHidden="off" w:defUnhideWhenUsed="off" w:defQFormat="off" w:count="371">
    <w:lsdException w:name="Normal" w:qFormat="on"/>
    <w:lsdException w:name="heading 1" w:uiPriority="9" w:qFormat="on"/>
    <w:lsdException w:name="heading 2" w:uiPriority="9" w:qFormat="on"/>
    <w:lsdException w:name="heading 3" w:uiPriority="9" w:qFormat="on"/>
    <w:lsdException w:name="heading 4" w:semiHidden="1" w:unhideWhenUsed="1" w:qFormat="on"/>
    <w:lsdException w:name="heading 5" w:semiHidden="1" w:uiPriority="9" w:unhideWhenUsed="1" w:qFormat="on"/>
    <w:lsdException w:name="heading 6" w:semiHidden="1" w:uiPriority="9" w:unhideWhenUsed="1" w:qFormat="on"/>
    <w:lsdException w:name="heading 7" w:semiHidden="1" w:uiPriority="9" w:unhideWhenUsed="1" w:qFormat="on"/>
    <w:lsdException w:name="heading 8" w:semiHidden="1" w:uiPriority="9" w:unhideWhenUsed="1" w:qFormat="on"/>
    <w:lsdException w:name="heading 9" w:semiHidden="1" w:uiPriority="9" w:unhideWhenUsed="1" w:qFormat="on"/>
    <w:lsdException w:name="caption" w:semiHidden="1" w:uiPriority="35" w:unhideWhenUsed="1" w:qFormat="on"/>
    <w:lsdException w:name="Title" w:uiPriority="10" w:qFormat="on"/>
    <w:lsdException w:name="Subtitle" w:qFormat="on"/>
    <w:lsdException w:name="Strong" w:uiPriority="22" w:qFormat="on"/>
    <w:lsdException w:name="Emphasis" w:uiPriority="20" w:qFormat="on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on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on"/>
    <w:lsdException w:name="Quote" w:uiPriority="29" w:qFormat="on"/>
    <w:lsdException w:name="Intense Quote" w:uiPriority="30" w:qFormat="on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on"/>
    <w:lsdException w:name="Intense Emphasis" w:uiPriority="21" w:qFormat="on"/>
    <w:lsdException w:name="Subtle Reference" w:uiPriority="31" w:qFormat="on"/>
    <w:lsdException w:name="Intense Reference" w:uiPriority="32" w:qFormat="on"/>
    <w:lsdException w:name="Book Title" w:uiPriority="33" w:qFormat="on"/>
    <w:lsdException w:name="Bibliography" w:semiHidden="1" w:uiPriority="37" w:unhideWhenUsed="1"/>
    <w:lsdException w:name="TOC Heading" w:semiHidden="1" w:uiPriority="39" w:unhideWhenUsed="1" w:qFormat="on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on" w:styleId="a">
    <w:name w:val="Normal"/>
    <w:qFormat/>
    <w:rsid w:val="00CA4BB0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Char"/>
    <w:uiPriority w:val="9"/>
    <w:qFormat/>
    <w:rsid w:val="00F973A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x-none" w:eastAsia="x-none"/>
    </w:rPr>
  </w:style>
  <w:style w:type="paragraph" w:styleId="2">
    <w:name w:val="heading 2"/>
    <w:basedOn w:val="a"/>
    <w:next w:val="a"/>
    <w:link w:val="2Char"/>
    <w:uiPriority w:val="9"/>
    <w:unhideWhenUsed/>
    <w:qFormat/>
    <w:rsid w:val="00F973AF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Char"/>
    <w:uiPriority w:val="9"/>
    <w:unhideWhenUsed/>
    <w:qFormat/>
    <w:rsid w:val="00F973AF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x-none" w:eastAsia="x-none"/>
    </w:rPr>
  </w:style>
  <w:style w:type="paragraph" w:styleId="4">
    <w:name w:val="heading 4"/>
    <w:basedOn w:val="a"/>
    <w:next w:val="a"/>
    <w:link w:val="4Char"/>
    <w:semiHidden/>
    <w:unhideWhenUsed/>
    <w:qFormat/>
    <w:rsid w:val="00F973AF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x-none" w:eastAsia="x-none"/>
    </w:rPr>
  </w:style>
  <w:style w:type="character" w:default="on" w:styleId="a0">
    <w:name w:val="Default Paragraph Font"/>
    <w:uiPriority w:val="1"/>
    <w:semiHidden/>
    <w:unhideWhenUsed/>
  </w:style>
  <w:style w:type="table" w:default="on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on" w:styleId="a2">
    <w:name w:val="No List"/>
    <w:uiPriority w:val="99"/>
    <w:semiHidden/>
    <w:unhideWhenUsed/>
  </w:style>
  <w:style w:type="character" w:customStyle="1" w:styleId="3Char">
    <w:name w:val="标题 3 Char"/>
    <w:link w:val="3"/>
    <w:uiPriority w:val="9"/>
    <w:rsid w:val="00F973AF"/>
    <w:rPr>
      <w:b/>
      <w:bCs/>
      <w:sz w:val="32"/>
      <w:szCs w:val="32"/>
    </w:rPr>
  </w:style>
  <w:style w:type="character" w:customStyle="1" w:styleId="CODE">
    <w:name w:val="CODE"/>
    <w:rPr>
      <w:rFonts w:ascii="Courier New" w:hAnsi="Courier New"/>
      <w:spacing w:val="-10"/>
      <w:sz w:val="20"/>
      <w:lang w:val="en-GB" w:eastAsia="zh-CN"/>
    </w:rPr>
  </w:style>
  <w:style w:type="character" w:styleId="a3">
    <w:name w:val="footnote reference"/>
    <w:rPr>
      <w:vertAlign w:val="superscript"/>
    </w:rPr>
  </w:style>
  <w:style w:type="character" w:styleId="a4">
    <w:name w:val="annotation reference"/>
    <w:rPr>
      <w:sz w:val="21"/>
      <w:szCs w:val="21"/>
    </w:rPr>
  </w:style>
  <w:style w:type="character" w:customStyle="1" w:styleId="Char">
    <w:name w:val="副标题 Char"/>
    <w:link w:val="a5"/>
    <w:rsid w:val="00F973AF"/>
    <w:rPr>
      <w:rFonts w:ascii="Cambria" w:eastAsia="宋体" w:hAnsi="Cambria" w:cs="Times New Roman"/>
      <w:b/>
      <w:kern w:val="28"/>
      <w:sz w:val="24"/>
      <w:szCs w:val="32"/>
    </w:rPr>
  </w:style>
  <w:style w:type="character" w:customStyle="1" w:styleId="1Char">
    <w:name w:val="标题 1 Char"/>
    <w:link w:val="1"/>
    <w:uiPriority w:val="9"/>
    <w:rsid w:val="00F973AF"/>
    <w:rPr>
      <w:b/>
      <w:bCs/>
      <w:kern w:val="44"/>
      <w:sz w:val="44"/>
      <w:szCs w:val="44"/>
    </w:rPr>
  </w:style>
  <w:style w:type="character" w:customStyle="1" w:styleId="2Char">
    <w:name w:val="标题 2 Char"/>
    <w:link w:val="2"/>
    <w:uiPriority w:val="9"/>
    <w:rsid w:val="00F973AF"/>
    <w:rPr>
      <w:rFonts w:ascii="Cambria" w:eastAsia="宋体" w:hAnsi="Cambria" w:cs="Times New Roman"/>
      <w:b/>
      <w:bCs/>
      <w:sz w:val="32"/>
      <w:szCs w:val="32"/>
    </w:rPr>
  </w:style>
  <w:style w:type="character" w:customStyle="1" w:styleId="Char0">
    <w:name w:val="标题 Char"/>
    <w:link w:val="a6"/>
    <w:uiPriority w:val="10"/>
    <w:rPr>
      <w:rFonts w:ascii="Cambria" w:hAnsi="Cambria" w:cs="Times New Roman"/>
      <w:b/>
      <w:bCs/>
      <w:sz w:val="32"/>
      <w:szCs w:val="32"/>
    </w:rPr>
  </w:style>
  <w:style w:type="paragraph" w:styleId="a7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Subtitle"/>
    <w:basedOn w:val="2"/>
    <w:next w:val="3"/>
    <w:link w:val="Char"/>
    <w:qFormat/>
    <w:rsid w:val="00F973AF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customStyle="1" w:styleId="xl33">
    <w:name w:val="xl33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on" w:after="100" w:afterAutospacing="on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styleId="a8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annotation text"/>
    <w:basedOn w:val="a"/>
    <w:pPr>
      <w:jc w:val="left"/>
    </w:pPr>
  </w:style>
  <w:style w:type="paragraph" w:styleId="aa">
    <w:name w:val="Balloon Text"/>
    <w:basedOn w:val="a"/>
    <w:rPr>
      <w:sz w:val="18"/>
      <w:szCs w:val="18"/>
    </w:rPr>
  </w:style>
  <w:style w:type="paragraph" w:styleId="ab">
    <w:name w:val="footnote text"/>
    <w:basedOn w:val="a"/>
    <w:link w:val="Char1"/>
    <w:pPr>
      <w:snapToGrid w:val="0"/>
      <w:jc w:val="left"/>
    </w:pPr>
    <w:rPr>
      <w:sz w:val="18"/>
      <w:szCs w:val="18"/>
      <w:lang w:val="x-none" w:eastAsia="x-none"/>
    </w:rPr>
  </w:style>
  <w:style w:type="paragraph" w:styleId="ac">
    <w:name w:val="Document Map"/>
    <w:basedOn w:val="a"/>
    <w:pPr>
      <w:shd w:val="clear" w:color="auto" w:fill="000080"/>
    </w:pPr>
  </w:style>
  <w:style w:type="paragraph" w:styleId="ad">
    <w:name w:val="annotation subject"/>
    <w:basedOn w:val="a9"/>
    <w:next w:val="a9"/>
    <w:rPr>
      <w:b/>
      <w:bCs/>
    </w:rPr>
  </w:style>
  <w:style w:type="paragraph" w:customStyle="1" w:styleId="CharCharCharCharCharChar1CharCharChar">
    <w:name w:val="Char Char Char Char Char Char1 Char Char Char"/>
    <w:basedOn w:val="a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styleId="a6">
    <w:name w:val="Title"/>
    <w:basedOn w:val="1"/>
    <w:next w:val="2"/>
    <w:link w:val="Char0"/>
    <w:uiPriority w:val="10"/>
    <w:qFormat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customStyle="1" w:styleId="ae">
    <w:name w:val="次标题"/>
    <w:basedOn w:val="3"/>
    <w:next w:val="a"/>
    <w:pPr>
      <w:jc w:val="left"/>
    </w:pPr>
    <w:rPr>
      <w:rFonts w:ascii="宋体" w:hAnsi="宋体"/>
      <w:sz w:val="24"/>
      <w:szCs w:val="24"/>
    </w:rPr>
  </w:style>
  <w:style w:type="paragraph" w:customStyle="1" w:styleId="Char2">
    <w:name w:val="Char"/>
    <w:basedOn w:val="a"/>
  </w:style>
  <w:style w:type="paragraph" w:styleId="af">
    <w:name w:val="Normal (Web)"/>
    <w:basedOn w:val="a"/>
    <w:pPr>
      <w:widowControl/>
      <w:spacing w:before="100" w:beforeAutospacing="on" w:after="100" w:afterAutospacing="on"/>
      <w:jc w:val="left"/>
    </w:pPr>
    <w:rPr>
      <w:rFonts w:ascii="宋体" w:hAnsi="宋体"/>
      <w:kern w:val="0"/>
      <w:sz w:val="24"/>
    </w:rPr>
  </w:style>
  <w:style w:type="character" w:styleId="af0">
    <w:name w:val="page number"/>
    <w:basedOn w:val="a0"/>
    <w:rsid w:val="00084444"/>
  </w:style>
  <w:style w:type="character" w:customStyle="1" w:styleId="4Char">
    <w:name w:val="标题 4 Char"/>
    <w:link w:val="4"/>
    <w:semiHidden/>
    <w:rsid w:val="00F973AF"/>
    <w:rPr>
      <w:rFonts w:ascii="Cambria" w:eastAsia="宋体" w:hAnsi="Cambria" w:cs="Times New Roman"/>
      <w:b/>
      <w:bCs/>
      <w:sz w:val="28"/>
      <w:szCs w:val="28"/>
    </w:rPr>
  </w:style>
  <w:style w:type="paragraph" w:customStyle="1" w:styleId="XBRL1">
    <w:name w:val="XBRL标题1"/>
    <w:basedOn w:val="1"/>
    <w:next w:val="2"/>
    <w:qFormat/>
    <w:rsid w:val="00F973AF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XBRL2">
    <w:name w:val="XBRL标题2"/>
    <w:basedOn w:val="a5"/>
    <w:next w:val="4"/>
    <w:qFormat/>
    <w:rsid w:val="00F973AF"/>
    <w:pPr>
      <w:spacing w:beforeLines="50" w:afterLines="50" w:line="240" w:lineRule="auto"/>
    </w:pPr>
    <w:rPr>
      <w:bCs/>
    </w:rPr>
  </w:style>
  <w:style w:type="paragraph" w:customStyle="1" w:styleId="XBRL3">
    <w:name w:val="XBRL标题3"/>
    <w:basedOn w:val="a5"/>
    <w:next w:val="4"/>
    <w:qFormat/>
    <w:rsid w:val="00F973AF"/>
    <w:pPr>
      <w:spacing w:beforeLines="50" w:afterLines="50" w:line="240" w:lineRule="auto"/>
      <w:outlineLvl w:val="9"/>
    </w:pPr>
    <w:rPr>
      <w:bCs/>
    </w:rPr>
  </w:style>
  <w:style w:type="paragraph" w:customStyle="1" w:styleId="XBRL4">
    <w:name w:val="XBRL标题4"/>
    <w:basedOn w:val="a5"/>
    <w:next w:val="4"/>
    <w:qFormat/>
    <w:rsid w:val="00F973AF"/>
    <w:pPr>
      <w:spacing w:beforeLines="50" w:afterLines="50" w:line="240" w:lineRule="auto"/>
      <w:outlineLvl w:val="9"/>
    </w:pPr>
    <w:rPr>
      <w:bCs/>
    </w:rPr>
  </w:style>
  <w:style w:type="paragraph" w:customStyle="1" w:styleId="XBRL5">
    <w:name w:val="XBRL标题5"/>
    <w:basedOn w:val="a5"/>
    <w:next w:val="4"/>
    <w:qFormat/>
    <w:rsid w:val="00F973AF"/>
    <w:pPr>
      <w:spacing w:beforeLines="50" w:afterLines="50" w:line="240" w:lineRule="auto"/>
      <w:outlineLvl w:val="9"/>
    </w:pPr>
    <w:rPr>
      <w:bCs/>
    </w:rPr>
  </w:style>
  <w:style w:type="paragraph" w:customStyle="1" w:styleId="XBRL6">
    <w:name w:val="XBRL标题6"/>
    <w:basedOn w:val="a5"/>
    <w:next w:val="4"/>
    <w:qFormat/>
    <w:rsid w:val="00F973AF"/>
    <w:pPr>
      <w:spacing w:beforeLines="50" w:afterLines="50" w:line="240" w:lineRule="auto"/>
      <w:outlineLvl w:val="9"/>
    </w:pPr>
    <w:rPr>
      <w:bCs/>
    </w:rPr>
  </w:style>
  <w:style w:type="paragraph" w:customStyle="1" w:styleId="XBRLTitle1">
    <w:name w:val="XBRLTitle1"/>
    <w:basedOn w:val="1"/>
    <w:next w:val="2"/>
    <w:autoRedefine/>
    <w:qFormat/>
    <w:rsid w:val="00C244B2"/>
    <w:pPr>
      <w:numPr>
        <w:numId w:val="26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XBRLTitle2">
    <w:name w:val="XBRLTitle2"/>
    <w:basedOn w:val="a5"/>
    <w:next w:val="4"/>
    <w:qFormat/>
    <w:rsid w:val="00F973AF"/>
    <w:pPr>
      <w:numPr>
        <w:ilvl w:val="1"/>
        <w:numId w:val="6"/>
      </w:numPr>
      <w:spacing w:beforeLines="50" w:afterLines="50" w:line="240" w:lineRule="auto"/>
    </w:pPr>
    <w:rPr>
      <w:bCs/>
    </w:rPr>
  </w:style>
  <w:style w:type="paragraph" w:customStyle="1" w:styleId="XBRLTitle3">
    <w:name w:val="XBRLTitle3"/>
    <w:basedOn w:val="a5"/>
    <w:next w:val="4"/>
    <w:qFormat/>
    <w:rsid w:val="00F973AF"/>
    <w:pPr>
      <w:numPr>
        <w:ilvl w:val="2"/>
        <w:numId w:val="6"/>
      </w:numPr>
      <w:spacing w:beforeLines="50" w:afterLines="50" w:line="240" w:lineRule="auto"/>
      <w:outlineLvl w:val="9"/>
    </w:pPr>
    <w:rPr>
      <w:bCs/>
    </w:rPr>
  </w:style>
  <w:style w:type="paragraph" w:customStyle="1" w:styleId="XBRLTitle4">
    <w:name w:val="XBRLTitle4"/>
    <w:basedOn w:val="a5"/>
    <w:next w:val="4"/>
    <w:qFormat/>
    <w:rsid w:val="00F973AF"/>
    <w:pPr>
      <w:numPr>
        <w:ilvl w:val="3"/>
        <w:numId w:val="6"/>
      </w:numPr>
      <w:spacing w:beforeLines="50" w:afterLines="50" w:line="240" w:lineRule="auto"/>
      <w:outlineLvl w:val="9"/>
    </w:pPr>
    <w:rPr>
      <w:bCs/>
    </w:rPr>
  </w:style>
  <w:style w:type="paragraph" w:customStyle="1" w:styleId="XBRLTitle5">
    <w:name w:val="XBRLTitle5"/>
    <w:basedOn w:val="a5"/>
    <w:next w:val="4"/>
    <w:qFormat/>
    <w:rsid w:val="00F973AF"/>
    <w:pPr>
      <w:numPr>
        <w:ilvl w:val="4"/>
        <w:numId w:val="6"/>
      </w:numPr>
      <w:spacing w:beforeLines="50" w:afterLines="50" w:line="240" w:lineRule="auto"/>
      <w:outlineLvl w:val="9"/>
    </w:pPr>
    <w:rPr>
      <w:bCs/>
    </w:rPr>
  </w:style>
  <w:style w:type="paragraph" w:customStyle="1" w:styleId="XBRLTitle6">
    <w:name w:val="XBRLTitle6"/>
    <w:basedOn w:val="a5"/>
    <w:next w:val="4"/>
    <w:qFormat/>
    <w:rsid w:val="00F973AF"/>
    <w:pPr>
      <w:numPr>
        <w:ilvl w:val="5"/>
        <w:numId w:val="6"/>
      </w:numPr>
      <w:spacing w:beforeLines="50" w:afterLines="50" w:line="240" w:lineRule="auto"/>
      <w:outlineLvl w:val="9"/>
    </w:pPr>
    <w:rPr>
      <w:bCs/>
    </w:rPr>
  </w:style>
  <w:style w:type="paragraph" w:customStyle="1" w:styleId="Default">
    <w:name w:val="Default"/>
    <w:rsid w:val="00C6082A"/>
    <w:pPr>
      <w:widowControl w:val="0"/>
      <w:autoSpaceDE w:val="0"/>
      <w:autoSpaceDN w:val="0"/>
      <w:adjustRightInd w:val="0"/>
    </w:pPr>
    <w:rPr>
      <w:rFonts w:ascii="FangSong" w:hAnsi="FangSong" w:cs="FangSong"/>
      <w:color w:val="000000"/>
      <w:sz w:val="24"/>
      <w:szCs w:val="24"/>
    </w:rPr>
  </w:style>
  <w:style w:type="character" w:customStyle="1" w:styleId="Char1">
    <w:name w:val="脚注文本 Char"/>
    <w:link w:val="ab"/>
    <w:rsid w:val="00397112"/>
    <w:rPr>
      <w:kern w:val="2"/>
      <w:sz w:val="18"/>
      <w:szCs w:val="18"/>
    </w:rPr>
  </w:style>
  <w:style w:type="paragraph" w:styleId="af1">
    <w:name w:val="Date"/>
    <w:basedOn w:val="a"/>
    <w:next w:val="a"/>
    <w:link w:val="Char3"/>
    <w:rsid w:val="00397112"/>
    <w:rPr>
      <w:rFonts w:ascii="宋体"/>
      <w:sz w:val="32"/>
      <w:lang w:val="x-none" w:eastAsia="x-none"/>
    </w:rPr>
  </w:style>
  <w:style w:type="character" w:customStyle="1" w:styleId="Char3">
    <w:name w:val="日期 Char"/>
    <w:link w:val="af1"/>
    <w:rsid w:val="00397112"/>
    <w:rPr>
      <w:rFonts w:ascii="宋体"/>
      <w:kern w:val="2"/>
      <w:sz w:val="32"/>
    </w:rPr>
  </w:style>
  <w:style w:type="table" w:styleId="af2">
    <w:name w:val="Table Grid"/>
    <w:basedOn w:val="a1"/>
    <w:rsid w:val="001C4A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487E77"/>
    <w:pPr>
      <w:ind w:firstLineChars="200" w:firstLine="420"/>
    </w:pPr>
  </w:style>
  <w:style w:type="paragraph" w:customStyle="1" w:styleId="Char4">
    <w:name w:val="Char"/>
    <w:basedOn w:val="a"/>
    <w:rsid w:val="00BF6960"/>
  </w:style>
  <w:style w:type="paragraph" w:customStyle="1" w:styleId="xbrltitle20">
    <w:name w:val="xbrltitle2"/>
    <w:basedOn w:val="a"/>
    <w:rsid w:val="00E26554"/>
    <w:pPr>
      <w:widowControl/>
      <w:spacing w:before="100" w:beforeAutospacing="on" w:after="100" w:afterAutospacing="on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fontTable" Target="fontTable.xml" /><Relationship Id="rId11" Type="http://schemas.openxmlformats.org/officeDocument/2006/relationships/theme" Target="theme/theme1.xml" /><Relationship Id="rId2" Type="http://schemas.openxmlformats.org/officeDocument/2006/relationships/numbering" Target="numbering.xml" /><Relationship Id="rId3" Type="http://schemas.openxmlformats.org/officeDocument/2006/relationships/styles" Target="styles.xml" /><Relationship Id="rId4" Type="http://schemas.openxmlformats.org/officeDocument/2006/relationships/settings" Target="settings.xml" /><Relationship Id="rId5" Type="http://schemas.openxmlformats.org/officeDocument/2006/relationships/webSettings" Target="webSettings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footer" Target="footer1.xml" /><Relationship Id="rId9" Type="http://schemas.openxmlformats.org/officeDocument/2006/relationships/footer" Target="footer2.xml" /></Relationships>
</file>

<file path=word/_rels/settings.xml.rels>&#65279;<?xml version="1.0" encoding="utf-8"?><Relationships xmlns="http://schemas.openxmlformats.org/package/2006/relationships"><Relationship Id="rId1" Type="http://schemas.openxmlformats.org/officeDocument/2006/relationships/attachedTemplate" TargetMode="External" Target="file:///D:/Codes/FA&#22806;&#21253;-LU70/WbWeb/TBCoreV2/TBCore.Web/Report/Template/Normal.dot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EB689-16BA-4565-9A6E-625CBFB7C1C4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Company>Lenovo</Company>
  <Pages>5</Pages>
  <Words>314</Words>
  <Characters>1794</Characters>
  <PresentationFormat/>
  <Lines>14</Lines>
  <Paragraphs>4</Paragraphs>
  <Slides>0</Slides>
  <Notes>0</Notes>
  <TotalTime>106</TotalTime>
  <HiddenSlides>0</HiddenSlides>
  <MMClips>0</MMClips>
  <ScaleCrop>false</ScaleCrop>
  <LinksUpToDate>false</LinksUpToDate>
  <CharactersWithSpaces>2104</CharactersWithSpaces>
  <SharedDoc>false</SharedDoc>
  <HyperlinksChanged>false</HyperlinksChanged>
  <Application>Microsoft Office Word</Application>
  <AppVersion>15.0000</AppVersion>
  <DocSecurity>0</DocSecurity>
</Properties>
</file>

<file path=docProps/core.xml><?xml version="1.0" encoding="utf-8"?>
<coreProperties xmlns:cp="http://schemas.openxmlformats.org/package/2006/metadata/core-properties" xmlns:dc="http://purl.org/dc/elements/1.1/" xmlns:dcterms="http://purl.org/dc/terms/" xmlns:xsi="http://www.w3.org/2001/XMLSchema-instance" xmlns="http://schemas.openxmlformats.org/package/2006/metadata/core-properties">
  <dcterms:created xsi:type="dcterms:W3CDTF">2021-04-23T07:42:00Z</dcterms:created>
  <dc:creator>yss</dc:creator>
  <cp:lastModifiedBy>80258219/何展鹏</cp:lastModifiedBy>
  <cp:lastPrinted>1899-12-31T16:00:00Z</cp:lastPrinted>
  <dcterms:modified xsi:type="dcterms:W3CDTF">2022-07-12T01:34:00Z</dcterms:modified>
  <cp:revision>50</cp:revision>
  <dc:title>gongGaoMingCheng</dc:title>
</coreProperties>
</file>

<file path=docProps/custom.xml><?xml version="1.0" encoding="utf-8"?>
<q1:Properties xmlns="http://schemas.openxmlformats.org/spreadsheetml/2006/main" xmlns:vt="http://schemas.openxmlformats.org/officeDocument/2006/docPropsVTypes" xmlns:q1="http://schemas.openxmlformats.org/officeDocument/2006/custom-properties">
  <q1:property fmtid="{D5CDD505-2E9C-101B-9397-08002B2CF9AE}" pid="2" name="KSOProductBuildVer">
    <vt:lpwstr>2052-6.6.0.2461</vt:lpwstr>
  </q1:property>
  <q1:property fmtid="{D5CDD505-2E9C-101B-9397-08002B2CF9AE}" pid="3" name="Generator">
    <vt:lpwstr>NPOI</vt:lpwstr>
  </q1:property>
  <q1:property fmtid="{D5CDD505-2E9C-101B-9397-08002B2CF9AE}" pid="4" name="Generator Version">
    <vt:lpwstr>2.2.1</vt:lpwstr>
  </q1:property>
</q1:Properties>
</file>